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97114" w14:textId="77777777" w:rsidR="00E4112A" w:rsidRDefault="00E4112A" w:rsidP="00965D9E">
      <w:pPr>
        <w:jc w:val="right"/>
        <w:rPr>
          <w:rFonts w:ascii="Tahoma" w:hAnsi="Tahoma" w:cs="Tahoma"/>
          <w:shd w:val="clear" w:color="auto" w:fill="FBE4D5"/>
        </w:rPr>
      </w:pPr>
      <w:r w:rsidRPr="0055075F">
        <w:rPr>
          <w:rFonts w:ascii="Tahoma" w:hAnsi="Tahoma" w:cs="Tahoma"/>
        </w:rPr>
        <w:t>Číslo smlouvy:</w:t>
      </w:r>
      <w:r>
        <w:rPr>
          <w:rFonts w:ascii="Tahoma" w:hAnsi="Tahoma" w:cs="Tahoma"/>
        </w:rPr>
        <w:t xml:space="preserve"> ………………………</w:t>
      </w:r>
    </w:p>
    <w:p w14:paraId="5DF3F204" w14:textId="77777777" w:rsidR="00E4112A" w:rsidRPr="0055075F" w:rsidRDefault="00E4112A" w:rsidP="006658F6">
      <w:pPr>
        <w:rPr>
          <w:rFonts w:ascii="Tahoma" w:hAnsi="Tahoma" w:cs="Tahoma"/>
        </w:rPr>
      </w:pPr>
    </w:p>
    <w:p w14:paraId="729876EA" w14:textId="77777777" w:rsidR="00E4112A" w:rsidRPr="0055075F" w:rsidRDefault="00E4112A" w:rsidP="0055075F">
      <w:pPr>
        <w:ind w:left="170" w:right="170"/>
        <w:jc w:val="center"/>
        <w:outlineLvl w:val="0"/>
        <w:rPr>
          <w:rFonts w:ascii="Tahoma" w:hAnsi="Tahoma" w:cs="Tahoma"/>
          <w:b/>
          <w:bCs/>
          <w:i/>
          <w:iCs/>
          <w:color w:val="FF0000"/>
        </w:rPr>
      </w:pPr>
      <w:r w:rsidRPr="0055075F">
        <w:rPr>
          <w:rFonts w:ascii="Tahoma" w:hAnsi="Tahoma" w:cs="Tahoma"/>
          <w:b/>
          <w:bCs/>
          <w:i/>
          <w:iCs/>
          <w:color w:val="FF0000"/>
        </w:rPr>
        <w:t>Účastník v návrhu smlouvy řádně a správně doplní údaje na vyznačených místech, a to v</w:t>
      </w:r>
      <w:r>
        <w:rPr>
          <w:rFonts w:ascii="Tahoma" w:hAnsi="Tahoma" w:cs="Tahoma"/>
          <w:b/>
          <w:bCs/>
          <w:i/>
          <w:iCs/>
          <w:color w:val="FF0000"/>
        </w:rPr>
        <w:t> </w:t>
      </w:r>
      <w:r w:rsidRPr="0055075F">
        <w:rPr>
          <w:rFonts w:ascii="Tahoma" w:hAnsi="Tahoma" w:cs="Tahoma"/>
          <w:b/>
          <w:bCs/>
          <w:i/>
          <w:iCs/>
          <w:color w:val="FF0000"/>
        </w:rPr>
        <w:t>souladu s obsahem předkládané nabídky.</w:t>
      </w:r>
    </w:p>
    <w:p w14:paraId="5E16EBB0" w14:textId="77777777" w:rsidR="00E4112A" w:rsidRPr="0055075F" w:rsidRDefault="00E4112A" w:rsidP="0055075F">
      <w:pPr>
        <w:rPr>
          <w:rFonts w:ascii="Tahoma" w:hAnsi="Tahoma" w:cs="Tahoma"/>
          <w:b/>
          <w:bCs/>
          <w:sz w:val="24"/>
          <w:szCs w:val="24"/>
        </w:rPr>
      </w:pPr>
    </w:p>
    <w:p w14:paraId="305CA25E" w14:textId="77777777" w:rsidR="00E4112A" w:rsidRPr="0055075F" w:rsidRDefault="00E4112A" w:rsidP="0055075F">
      <w:pPr>
        <w:suppressAutoHyphens/>
        <w:jc w:val="center"/>
        <w:outlineLvl w:val="0"/>
        <w:rPr>
          <w:rFonts w:ascii="Tahoma" w:hAnsi="Tahoma" w:cs="Tahoma"/>
          <w:b/>
          <w:bCs/>
          <w:sz w:val="24"/>
          <w:szCs w:val="24"/>
          <w:lang w:eastAsia="ar-SA"/>
        </w:rPr>
      </w:pPr>
      <w:r w:rsidRPr="0055075F">
        <w:rPr>
          <w:rFonts w:ascii="Tahoma" w:hAnsi="Tahoma" w:cs="Tahoma"/>
          <w:b/>
          <w:bCs/>
          <w:sz w:val="24"/>
          <w:szCs w:val="24"/>
          <w:lang w:eastAsia="ar-SA"/>
        </w:rPr>
        <w:t xml:space="preserve">SMLOUVA O DÍLO </w:t>
      </w:r>
    </w:p>
    <w:p w14:paraId="6CCDCB69" w14:textId="77777777" w:rsidR="00E4112A" w:rsidRPr="0055075F" w:rsidRDefault="00E4112A" w:rsidP="0055075F">
      <w:pPr>
        <w:spacing w:before="120"/>
        <w:jc w:val="center"/>
        <w:outlineLvl w:val="0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color w:val="FF0000"/>
          <w:sz w:val="24"/>
          <w:szCs w:val="24"/>
        </w:rPr>
        <w:t>NÁVRH</w:t>
      </w:r>
    </w:p>
    <w:p w14:paraId="2E015E20" w14:textId="77777777" w:rsidR="00E4112A" w:rsidRPr="0055075F" w:rsidRDefault="00E4112A" w:rsidP="0055075F">
      <w:pPr>
        <w:suppressAutoHyphens/>
        <w:jc w:val="center"/>
        <w:outlineLvl w:val="0"/>
        <w:rPr>
          <w:rFonts w:ascii="Tahoma" w:hAnsi="Tahoma" w:cs="Tahoma"/>
          <w:b/>
          <w:bCs/>
          <w:lang w:eastAsia="ar-SA"/>
        </w:rPr>
      </w:pPr>
    </w:p>
    <w:p w14:paraId="0584C985" w14:textId="77777777" w:rsidR="00E4112A" w:rsidRPr="0055075F" w:rsidRDefault="00E4112A" w:rsidP="0055075F">
      <w:pPr>
        <w:jc w:val="center"/>
        <w:rPr>
          <w:rFonts w:ascii="Tahoma" w:hAnsi="Tahoma" w:cs="Tahoma"/>
          <w:i/>
          <w:iCs/>
        </w:rPr>
      </w:pPr>
      <w:r w:rsidRPr="0055075F">
        <w:rPr>
          <w:rFonts w:ascii="Tahoma" w:hAnsi="Tahoma" w:cs="Tahoma"/>
          <w:i/>
          <w:iCs/>
        </w:rPr>
        <w:t>uzavřená v souladu s ustanovením § 2586 a násl. zákona č.89/2012 Sb., občanský zákoník v aktuálním znění</w:t>
      </w:r>
    </w:p>
    <w:p w14:paraId="5233A944" w14:textId="77777777" w:rsidR="00E4112A" w:rsidRPr="0055075F" w:rsidRDefault="00E4112A" w:rsidP="006D6670">
      <w:pPr>
        <w:jc w:val="center"/>
        <w:rPr>
          <w:rFonts w:ascii="Tahoma" w:hAnsi="Tahoma" w:cs="Tahoma"/>
          <w:sz w:val="24"/>
          <w:szCs w:val="24"/>
        </w:rPr>
      </w:pPr>
    </w:p>
    <w:p w14:paraId="22F16727" w14:textId="77777777" w:rsidR="00E4112A" w:rsidRPr="0055075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t>Smluvní strany</w:t>
      </w:r>
    </w:p>
    <w:p w14:paraId="220F07A8" w14:textId="77777777" w:rsidR="00E4112A" w:rsidRDefault="00E4112A" w:rsidP="003424A6">
      <w:pPr>
        <w:rPr>
          <w:rFonts w:ascii="Tahoma" w:hAnsi="Tahoma" w:cs="Tahoma"/>
          <w:b/>
          <w:bCs/>
        </w:rPr>
      </w:pPr>
    </w:p>
    <w:p w14:paraId="35A56C42" w14:textId="77777777" w:rsidR="00E4112A" w:rsidRDefault="00E4112A" w:rsidP="003424A6">
      <w:pPr>
        <w:rPr>
          <w:rFonts w:ascii="Tahoma" w:hAnsi="Tahoma" w:cs="Tahoma"/>
          <w:b/>
          <w:bCs/>
        </w:rPr>
      </w:pPr>
    </w:p>
    <w:p w14:paraId="2636EA9B" w14:textId="77777777" w:rsidR="00E4112A" w:rsidRPr="0055075F" w:rsidRDefault="00E4112A" w:rsidP="003424A6">
      <w:pPr>
        <w:pStyle w:val="Odstavecseseznamem"/>
        <w:numPr>
          <w:ilvl w:val="1"/>
          <w:numId w:val="4"/>
        </w:numPr>
        <w:ind w:left="567" w:hanging="567"/>
        <w:rPr>
          <w:rFonts w:ascii="Tahoma" w:hAnsi="Tahoma" w:cs="Tahoma"/>
          <w:b/>
          <w:bCs/>
        </w:rPr>
      </w:pPr>
      <w:r w:rsidRPr="0055075F">
        <w:rPr>
          <w:rFonts w:ascii="Tahoma" w:hAnsi="Tahoma" w:cs="Tahoma"/>
          <w:b/>
          <w:bCs/>
        </w:rPr>
        <w:t>Objednatel:</w:t>
      </w:r>
    </w:p>
    <w:p w14:paraId="23D312DA" w14:textId="77777777" w:rsidR="00E4112A" w:rsidRPr="0055075F" w:rsidRDefault="00E4112A" w:rsidP="003424A6">
      <w:pPr>
        <w:rPr>
          <w:rFonts w:ascii="Tahoma" w:hAnsi="Tahoma" w:cs="Tahoma"/>
        </w:rPr>
      </w:pPr>
    </w:p>
    <w:p w14:paraId="7387072A" w14:textId="66D2AD36" w:rsidR="00E4112A" w:rsidRPr="008B6684" w:rsidRDefault="00E4112A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8B6684">
        <w:rPr>
          <w:rFonts w:ascii="Tahoma" w:hAnsi="Tahoma" w:cs="Tahoma"/>
        </w:rPr>
        <w:t xml:space="preserve">Název: </w:t>
      </w:r>
      <w:r w:rsidRPr="008B6684">
        <w:rPr>
          <w:rFonts w:ascii="Tahoma" w:hAnsi="Tahoma" w:cs="Tahoma"/>
        </w:rPr>
        <w:tab/>
      </w:r>
      <w:r w:rsidR="008B6684" w:rsidRPr="008B6684">
        <w:rPr>
          <w:rFonts w:ascii="Tahoma" w:hAnsi="Tahoma" w:cs="Tahoma"/>
          <w:b/>
          <w:bCs/>
        </w:rPr>
        <w:t>REPROGEN, a.s.</w:t>
      </w:r>
    </w:p>
    <w:p w14:paraId="1E2ACB86" w14:textId="42458166" w:rsidR="00E4112A" w:rsidRPr="008B6684" w:rsidRDefault="00E4112A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8B6684">
        <w:rPr>
          <w:rFonts w:ascii="Tahoma" w:hAnsi="Tahoma" w:cs="Tahoma"/>
        </w:rPr>
        <w:t>Sídlo:</w:t>
      </w:r>
      <w:r w:rsidRPr="008B6684">
        <w:rPr>
          <w:rFonts w:ascii="Tahoma" w:hAnsi="Tahoma" w:cs="Tahoma"/>
        </w:rPr>
        <w:tab/>
      </w:r>
      <w:r w:rsidR="008B6684" w:rsidRPr="008B6684">
        <w:rPr>
          <w:rFonts w:ascii="Tahoma" w:hAnsi="Tahoma" w:cs="Tahoma"/>
        </w:rPr>
        <w:t>Husova 607, 391 11 Planá nad Lužnicí</w:t>
      </w:r>
    </w:p>
    <w:p w14:paraId="6ACE917E" w14:textId="109CDB43" w:rsidR="00E4112A" w:rsidRPr="008B6684" w:rsidRDefault="00E4112A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8B6684">
        <w:rPr>
          <w:rFonts w:ascii="Tahoma" w:hAnsi="Tahoma" w:cs="Tahoma"/>
        </w:rPr>
        <w:t xml:space="preserve">IČ: </w:t>
      </w:r>
      <w:r w:rsidRPr="008B6684">
        <w:rPr>
          <w:rFonts w:ascii="Tahoma" w:hAnsi="Tahoma" w:cs="Tahoma"/>
        </w:rPr>
        <w:tab/>
      </w:r>
      <w:r w:rsidR="008B6684" w:rsidRPr="008B6684">
        <w:rPr>
          <w:rFonts w:ascii="Tahoma" w:hAnsi="Tahoma" w:cs="Tahoma"/>
        </w:rPr>
        <w:t>466 78 450</w:t>
      </w:r>
    </w:p>
    <w:p w14:paraId="11B0895C" w14:textId="61992B17" w:rsidR="00E4112A" w:rsidRPr="008B6684" w:rsidRDefault="00E4112A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8B6684">
        <w:rPr>
          <w:rFonts w:ascii="Tahoma" w:hAnsi="Tahoma" w:cs="Tahoma"/>
        </w:rPr>
        <w:t>DIČ:</w:t>
      </w:r>
      <w:r w:rsidRPr="008B6684">
        <w:rPr>
          <w:rFonts w:ascii="Tahoma" w:hAnsi="Tahoma" w:cs="Tahoma"/>
        </w:rPr>
        <w:tab/>
      </w:r>
      <w:r w:rsidR="008B6684" w:rsidRPr="008B6684">
        <w:rPr>
          <w:rFonts w:ascii="Tahoma" w:hAnsi="Tahoma" w:cs="Tahoma"/>
        </w:rPr>
        <w:t>CZ46678450</w:t>
      </w:r>
    </w:p>
    <w:p w14:paraId="56C889DF" w14:textId="48C27097" w:rsidR="00160EC5" w:rsidRPr="008B6684" w:rsidRDefault="00E4112A" w:rsidP="00160EC5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BA31D9">
        <w:rPr>
          <w:rFonts w:ascii="Tahoma" w:hAnsi="Tahoma" w:cs="Tahoma"/>
        </w:rPr>
        <w:t>Statutární zástupce:</w:t>
      </w:r>
      <w:r w:rsidRPr="00BA31D9">
        <w:rPr>
          <w:rFonts w:ascii="Tahoma" w:hAnsi="Tahoma" w:cs="Tahoma"/>
        </w:rPr>
        <w:tab/>
      </w:r>
      <w:r w:rsidR="008B6684" w:rsidRPr="00BA31D9">
        <w:rPr>
          <w:rFonts w:ascii="Tahoma" w:hAnsi="Tahoma" w:cs="Tahoma"/>
        </w:rPr>
        <w:t>Čestmír Motejzík, předseda správní rady</w:t>
      </w:r>
    </w:p>
    <w:p w14:paraId="52E85B5D" w14:textId="39CA3C06" w:rsidR="00E4112A" w:rsidRPr="008B6684" w:rsidRDefault="00E4112A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8B6684">
        <w:rPr>
          <w:rFonts w:ascii="Tahoma" w:hAnsi="Tahoma" w:cs="Tahoma"/>
        </w:rPr>
        <w:t xml:space="preserve">Bankovní spojení: </w:t>
      </w:r>
      <w:r w:rsidRPr="008B6684">
        <w:rPr>
          <w:rFonts w:ascii="Tahoma" w:hAnsi="Tahoma" w:cs="Tahoma"/>
        </w:rPr>
        <w:tab/>
      </w:r>
      <w:r w:rsidR="008B6684" w:rsidRPr="008B6684">
        <w:rPr>
          <w:rFonts w:ascii="Tahoma" w:hAnsi="Tahoma" w:cs="Tahoma"/>
        </w:rPr>
        <w:t>Komerční banka</w:t>
      </w:r>
      <w:r w:rsidR="00160EC5" w:rsidRPr="008B6684">
        <w:rPr>
          <w:rFonts w:ascii="Tahoma" w:hAnsi="Tahoma" w:cs="Tahoma"/>
        </w:rPr>
        <w:t xml:space="preserve"> a.s.,</w:t>
      </w:r>
      <w:r w:rsidR="009D7402" w:rsidRPr="008B6684">
        <w:rPr>
          <w:rFonts w:ascii="Tahoma" w:hAnsi="Tahoma" w:cs="Tahoma"/>
        </w:rPr>
        <w:t xml:space="preserve"> </w:t>
      </w:r>
      <w:r w:rsidR="008B6684" w:rsidRPr="008B6684">
        <w:rPr>
          <w:rFonts w:ascii="Tahoma" w:hAnsi="Tahoma" w:cs="Tahoma"/>
        </w:rPr>
        <w:t>3006301/0100</w:t>
      </w:r>
    </w:p>
    <w:p w14:paraId="3705D747" w14:textId="36C67F24" w:rsidR="00E4112A" w:rsidRPr="008B6684" w:rsidRDefault="00E4112A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8B6684">
        <w:rPr>
          <w:rFonts w:ascii="Tahoma" w:hAnsi="Tahoma" w:cs="Tahoma"/>
        </w:rPr>
        <w:t xml:space="preserve">Kontaktní osoba: </w:t>
      </w:r>
      <w:r w:rsidRPr="008B6684">
        <w:rPr>
          <w:rFonts w:ascii="Tahoma" w:hAnsi="Tahoma" w:cs="Tahoma"/>
        </w:rPr>
        <w:tab/>
      </w:r>
      <w:r w:rsidR="00DB5E73" w:rsidRPr="008B6684">
        <w:rPr>
          <w:rFonts w:ascii="Tahoma" w:hAnsi="Tahoma" w:cs="Tahoma"/>
        </w:rPr>
        <w:t xml:space="preserve">Ing. </w:t>
      </w:r>
      <w:r w:rsidR="008B6684" w:rsidRPr="008B6684">
        <w:rPr>
          <w:rFonts w:ascii="Tahoma" w:hAnsi="Tahoma" w:cs="Tahoma"/>
        </w:rPr>
        <w:t>Josef Drtina</w:t>
      </w:r>
    </w:p>
    <w:p w14:paraId="7620861F" w14:textId="5950744E" w:rsidR="00E4112A" w:rsidRPr="008B6684" w:rsidRDefault="00E4112A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8B6684">
        <w:rPr>
          <w:rFonts w:ascii="Tahoma" w:hAnsi="Tahoma" w:cs="Tahoma"/>
        </w:rPr>
        <w:t xml:space="preserve">Telefon: </w:t>
      </w:r>
      <w:r w:rsidRPr="008B6684">
        <w:rPr>
          <w:rFonts w:ascii="Tahoma" w:hAnsi="Tahoma" w:cs="Tahoma"/>
        </w:rPr>
        <w:tab/>
      </w:r>
      <w:r w:rsidR="008B6684" w:rsidRPr="008B6684">
        <w:rPr>
          <w:rFonts w:ascii="Tahoma" w:hAnsi="Tahoma" w:cs="Tahoma"/>
        </w:rPr>
        <w:t>+420 601 087 569</w:t>
      </w:r>
    </w:p>
    <w:p w14:paraId="58C65077" w14:textId="2D9CFF75" w:rsidR="00E4112A" w:rsidRDefault="00E4112A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8B6684">
        <w:rPr>
          <w:rFonts w:ascii="Tahoma" w:hAnsi="Tahoma" w:cs="Tahoma"/>
        </w:rPr>
        <w:t xml:space="preserve">E-mail: </w:t>
      </w:r>
      <w:r w:rsidRPr="008B6684">
        <w:rPr>
          <w:rFonts w:ascii="Tahoma" w:hAnsi="Tahoma" w:cs="Tahoma"/>
        </w:rPr>
        <w:tab/>
      </w:r>
      <w:r w:rsidR="008B6684" w:rsidRPr="008B6684">
        <w:t>drtina@reprogen.cz</w:t>
      </w:r>
    </w:p>
    <w:p w14:paraId="4B09D326" w14:textId="77777777" w:rsidR="00E4112A" w:rsidRDefault="00E4112A" w:rsidP="003424A6">
      <w:pPr>
        <w:spacing w:before="120"/>
        <w:rPr>
          <w:rFonts w:ascii="Tahoma" w:hAnsi="Tahoma" w:cs="Tahoma"/>
          <w:i/>
          <w:iCs/>
        </w:rPr>
      </w:pPr>
      <w:r>
        <w:rPr>
          <w:rFonts w:ascii="Tahoma" w:hAnsi="Tahoma" w:cs="Tahoma"/>
          <w:i/>
          <w:iCs/>
        </w:rPr>
        <w:t>dále jen</w:t>
      </w:r>
      <w:r w:rsidRPr="0055075F">
        <w:rPr>
          <w:rFonts w:ascii="Tahoma" w:hAnsi="Tahoma" w:cs="Tahoma"/>
          <w:b/>
          <w:bCs/>
          <w:i/>
          <w:iCs/>
        </w:rPr>
        <w:t xml:space="preserve"> objednatel</w:t>
      </w:r>
    </w:p>
    <w:p w14:paraId="52F6448D" w14:textId="77777777" w:rsidR="00E4112A" w:rsidRDefault="00E4112A" w:rsidP="003424A6">
      <w:pPr>
        <w:rPr>
          <w:rFonts w:ascii="Tahoma" w:hAnsi="Tahoma" w:cs="Tahoma"/>
          <w:b/>
          <w:bCs/>
        </w:rPr>
      </w:pPr>
    </w:p>
    <w:p w14:paraId="4CB0B6B4" w14:textId="77777777" w:rsidR="00E4112A" w:rsidRPr="0055075F" w:rsidRDefault="00E4112A" w:rsidP="003424A6">
      <w:pPr>
        <w:jc w:val="center"/>
        <w:rPr>
          <w:rFonts w:ascii="Tahoma" w:hAnsi="Tahoma" w:cs="Tahoma"/>
        </w:rPr>
      </w:pPr>
      <w:r w:rsidRPr="0055075F">
        <w:rPr>
          <w:rFonts w:ascii="Tahoma" w:hAnsi="Tahoma" w:cs="Tahoma"/>
        </w:rPr>
        <w:t>a</w:t>
      </w:r>
    </w:p>
    <w:p w14:paraId="325DFD4B" w14:textId="77777777" w:rsidR="00E4112A" w:rsidRDefault="00E4112A" w:rsidP="003424A6">
      <w:pPr>
        <w:rPr>
          <w:rFonts w:ascii="Tahoma" w:hAnsi="Tahoma" w:cs="Tahoma"/>
          <w:b/>
          <w:bCs/>
        </w:rPr>
      </w:pPr>
    </w:p>
    <w:p w14:paraId="5ACB0148" w14:textId="77777777" w:rsidR="00E4112A" w:rsidRPr="0055075F" w:rsidRDefault="00E4112A" w:rsidP="003424A6">
      <w:pPr>
        <w:rPr>
          <w:rFonts w:ascii="Tahoma" w:hAnsi="Tahoma" w:cs="Tahoma"/>
          <w:b/>
          <w:bCs/>
        </w:rPr>
      </w:pPr>
    </w:p>
    <w:p w14:paraId="38FD1B98" w14:textId="77777777" w:rsidR="00E4112A" w:rsidRPr="0055075F" w:rsidRDefault="00E4112A" w:rsidP="00F712CB">
      <w:pPr>
        <w:pStyle w:val="Odstavecseseznamem"/>
        <w:numPr>
          <w:ilvl w:val="1"/>
          <w:numId w:val="4"/>
        </w:numPr>
        <w:ind w:left="567" w:hanging="567"/>
        <w:rPr>
          <w:rFonts w:ascii="Tahoma" w:hAnsi="Tahoma" w:cs="Tahoma"/>
          <w:b/>
          <w:bCs/>
        </w:rPr>
      </w:pPr>
      <w:r w:rsidRPr="0055075F">
        <w:rPr>
          <w:rFonts w:ascii="Tahoma" w:hAnsi="Tahoma" w:cs="Tahoma"/>
          <w:b/>
          <w:bCs/>
        </w:rPr>
        <w:t>Zhotovitel:</w:t>
      </w:r>
      <w:r w:rsidRPr="0055075F">
        <w:rPr>
          <w:rFonts w:ascii="Tahoma" w:hAnsi="Tahoma" w:cs="Tahoma"/>
          <w:b/>
          <w:bCs/>
        </w:rPr>
        <w:tab/>
      </w:r>
    </w:p>
    <w:p w14:paraId="61187A65" w14:textId="77777777" w:rsidR="00E4112A" w:rsidRDefault="00E4112A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Název: 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031C6F47" w14:textId="77777777" w:rsidR="00E4112A" w:rsidRDefault="00E4112A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Sídlo: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74E5B08F" w14:textId="77777777" w:rsidR="00E4112A" w:rsidRDefault="00E4112A" w:rsidP="0055075F">
      <w:pPr>
        <w:tabs>
          <w:tab w:val="left" w:pos="2268"/>
        </w:tabs>
        <w:spacing w:before="60"/>
        <w:jc w:val="both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IČ: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2AB35FE1" w14:textId="77777777" w:rsidR="00E4112A" w:rsidRDefault="00E4112A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DIČ: 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  <w:r>
        <w:rPr>
          <w:rFonts w:ascii="Tahoma" w:hAnsi="Tahoma" w:cs="Tahoma"/>
        </w:rPr>
        <w:t>;</w:t>
      </w:r>
      <w:r>
        <w:rPr>
          <w:rFonts w:ascii="Tahoma" w:hAnsi="Tahoma" w:cs="Tahoma"/>
          <w:i/>
          <w:iCs/>
        </w:rPr>
        <w:t xml:space="preserve"> ve vztahu k předmětu plnění </w:t>
      </w:r>
      <w:r w:rsidRPr="002476C6">
        <w:rPr>
          <w:rFonts w:ascii="Tahoma" w:hAnsi="Tahoma" w:cs="Tahoma"/>
          <w:i/>
          <w:iCs/>
          <w:highlight w:val="yellow"/>
          <w:shd w:val="clear" w:color="auto" w:fill="FBE4D5"/>
        </w:rPr>
        <w:t>je/není</w:t>
      </w:r>
      <w:r>
        <w:rPr>
          <w:rFonts w:ascii="Tahoma" w:hAnsi="Tahoma" w:cs="Tahoma"/>
          <w:i/>
          <w:iCs/>
        </w:rPr>
        <w:t xml:space="preserve"> plátcem DPH</w:t>
      </w:r>
    </w:p>
    <w:p w14:paraId="3E7203F2" w14:textId="77777777" w:rsidR="00E4112A" w:rsidRDefault="00E4112A" w:rsidP="0055075F">
      <w:pPr>
        <w:tabs>
          <w:tab w:val="left" w:pos="2268"/>
        </w:tabs>
        <w:spacing w:before="60"/>
        <w:jc w:val="both"/>
        <w:rPr>
          <w:rFonts w:ascii="Tahoma" w:hAnsi="Tahoma" w:cs="Tahoma"/>
          <w:shd w:val="clear" w:color="auto" w:fill="FBE4D5"/>
        </w:rPr>
      </w:pPr>
      <w:r>
        <w:rPr>
          <w:rFonts w:ascii="Tahoma" w:hAnsi="Tahoma" w:cs="Tahoma"/>
        </w:rPr>
        <w:t>Statutární zástupce: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370E2026" w14:textId="77777777" w:rsidR="00E4112A" w:rsidRDefault="00E4112A" w:rsidP="0055075F">
      <w:pPr>
        <w:tabs>
          <w:tab w:val="left" w:pos="2268"/>
        </w:tabs>
        <w:spacing w:before="60"/>
        <w:jc w:val="both"/>
        <w:rPr>
          <w:rFonts w:ascii="Tahoma" w:hAnsi="Tahoma" w:cs="Tahoma"/>
          <w:shd w:val="clear" w:color="auto" w:fill="FBE4D5"/>
        </w:rPr>
      </w:pPr>
      <w:r>
        <w:rPr>
          <w:rFonts w:ascii="Tahoma" w:hAnsi="Tahoma" w:cs="Tahoma"/>
        </w:rPr>
        <w:t xml:space="preserve">Bankovní spojení: 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  <w:r>
        <w:rPr>
          <w:rFonts w:ascii="Tahoma" w:hAnsi="Tahoma" w:cs="Tahoma"/>
        </w:rPr>
        <w:t xml:space="preserve">, číslo účtu </w:t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33F4255A" w14:textId="77777777" w:rsidR="00E4112A" w:rsidRDefault="00E4112A" w:rsidP="0055075F">
      <w:pPr>
        <w:tabs>
          <w:tab w:val="left" w:pos="2268"/>
        </w:tabs>
        <w:spacing w:before="6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Kontaktní osoba:</w:t>
      </w:r>
      <w:r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3849B57A" w14:textId="77777777" w:rsidR="00E4112A" w:rsidRDefault="00E4112A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Tel.: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7EC3E39B" w14:textId="77777777" w:rsidR="00E4112A" w:rsidRDefault="00E4112A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E-mail: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3BFFACCA" w14:textId="77777777" w:rsidR="00E4112A" w:rsidRDefault="00E4112A" w:rsidP="0055075F">
      <w:pPr>
        <w:spacing w:before="120"/>
        <w:rPr>
          <w:rFonts w:ascii="Tahoma" w:hAnsi="Tahoma" w:cs="Tahoma"/>
          <w:i/>
          <w:iCs/>
        </w:rPr>
      </w:pPr>
      <w:r>
        <w:rPr>
          <w:rFonts w:ascii="Tahoma" w:hAnsi="Tahoma" w:cs="Tahoma"/>
          <w:i/>
          <w:iCs/>
        </w:rPr>
        <w:t>dále jen</w:t>
      </w:r>
      <w:r w:rsidRPr="0055075F">
        <w:rPr>
          <w:rFonts w:ascii="Tahoma" w:hAnsi="Tahoma" w:cs="Tahoma"/>
          <w:b/>
          <w:bCs/>
          <w:i/>
          <w:iCs/>
        </w:rPr>
        <w:t xml:space="preserve"> zhotovitel</w:t>
      </w:r>
    </w:p>
    <w:p w14:paraId="5A94A868" w14:textId="77777777" w:rsidR="00E4112A" w:rsidRDefault="00E4112A" w:rsidP="0055075F">
      <w:pPr>
        <w:jc w:val="center"/>
        <w:rPr>
          <w:rFonts w:ascii="Tahoma" w:hAnsi="Tahoma" w:cs="Tahoma"/>
        </w:rPr>
      </w:pPr>
    </w:p>
    <w:p w14:paraId="140D949F" w14:textId="77777777" w:rsidR="00E4112A" w:rsidRPr="0055075F" w:rsidRDefault="00E4112A" w:rsidP="003F6463">
      <w:pPr>
        <w:jc w:val="center"/>
        <w:rPr>
          <w:rFonts w:ascii="Tahoma" w:hAnsi="Tahoma" w:cs="Tahoma"/>
        </w:rPr>
      </w:pPr>
    </w:p>
    <w:p w14:paraId="680B4E62" w14:textId="77777777" w:rsidR="00E4112A" w:rsidRDefault="00E4112A" w:rsidP="00B721B4">
      <w:pPr>
        <w:rPr>
          <w:rFonts w:ascii="Tahoma" w:hAnsi="Tahoma" w:cs="Tahoma"/>
        </w:rPr>
      </w:pPr>
    </w:p>
    <w:p w14:paraId="14CAEF67" w14:textId="77777777" w:rsidR="00E4112A" w:rsidRPr="0055075F" w:rsidRDefault="00E4112A" w:rsidP="00B721B4">
      <w:pPr>
        <w:rPr>
          <w:rFonts w:ascii="Tahoma" w:hAnsi="Tahoma" w:cs="Tahoma"/>
        </w:rPr>
      </w:pPr>
      <w:r w:rsidRPr="0055075F">
        <w:rPr>
          <w:rFonts w:ascii="Tahoma" w:hAnsi="Tahoma" w:cs="Tahoma"/>
        </w:rPr>
        <w:t>(společně dále též „smluvní strany“) uzavírají tuto smlouvu následujícího znění:</w:t>
      </w:r>
    </w:p>
    <w:p w14:paraId="484F082D" w14:textId="77777777" w:rsidR="00E4112A" w:rsidRPr="0055075F" w:rsidRDefault="00E4112A" w:rsidP="00982FD2">
      <w:pPr>
        <w:rPr>
          <w:rFonts w:ascii="Tahoma" w:hAnsi="Tahoma" w:cs="Tahoma"/>
          <w:b/>
          <w:bCs/>
          <w:sz w:val="24"/>
          <w:szCs w:val="24"/>
        </w:rPr>
      </w:pPr>
    </w:p>
    <w:p w14:paraId="1AF9844F" w14:textId="77777777" w:rsidR="00E4112A" w:rsidRPr="0055075F" w:rsidRDefault="00E4112A" w:rsidP="00280D1B">
      <w:pPr>
        <w:rPr>
          <w:rFonts w:ascii="Tahoma" w:hAnsi="Tahoma" w:cs="Tahoma"/>
          <w:b/>
          <w:bCs/>
          <w:sz w:val="24"/>
          <w:szCs w:val="24"/>
        </w:rPr>
      </w:pPr>
    </w:p>
    <w:p w14:paraId="71559BFE" w14:textId="77777777" w:rsidR="00E4112A" w:rsidRPr="0055075F" w:rsidRDefault="00E4112A" w:rsidP="00280D1B">
      <w:pPr>
        <w:jc w:val="both"/>
        <w:rPr>
          <w:rFonts w:ascii="Tahoma" w:hAnsi="Tahoma" w:cs="Tahoma"/>
        </w:rPr>
      </w:pPr>
    </w:p>
    <w:p w14:paraId="7C4E628B" w14:textId="77777777" w:rsidR="00E4112A" w:rsidRPr="0055075F" w:rsidRDefault="00E4112A" w:rsidP="0055075F">
      <w:pPr>
        <w:pStyle w:val="Odstavecseseznamem"/>
        <w:keepNext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lastRenderedPageBreak/>
        <w:t>Prohlášení</w:t>
      </w:r>
    </w:p>
    <w:p w14:paraId="662777B0" w14:textId="77777777" w:rsidR="00E4112A" w:rsidRPr="0055075F" w:rsidRDefault="00E4112A" w:rsidP="0055075F">
      <w:pPr>
        <w:keepNext/>
        <w:jc w:val="center"/>
        <w:rPr>
          <w:rFonts w:ascii="Tahoma" w:hAnsi="Tahoma" w:cs="Tahoma"/>
          <w:b/>
          <w:bCs/>
        </w:rPr>
      </w:pPr>
    </w:p>
    <w:p w14:paraId="13278B42" w14:textId="77777777" w:rsidR="00E4112A" w:rsidRPr="0055075F" w:rsidRDefault="00E4112A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Uvedení zástupci obou smluvních stran prohlašují, že podle stanov, společenské smlouvy, jiného organizačního předpisu nebo zmocnění jsou oprávněni tuto smlouvu podepsat a k platnosti smlouvy není třeba podpisu jiné osoby.</w:t>
      </w:r>
    </w:p>
    <w:p w14:paraId="6F16212A" w14:textId="77777777" w:rsidR="00E4112A" w:rsidRPr="0055075F" w:rsidRDefault="00E4112A" w:rsidP="00F712CB">
      <w:pPr>
        <w:ind w:left="567" w:hanging="567"/>
        <w:jc w:val="both"/>
        <w:rPr>
          <w:rFonts w:ascii="Tahoma" w:hAnsi="Tahoma" w:cs="Tahoma"/>
        </w:rPr>
      </w:pPr>
    </w:p>
    <w:p w14:paraId="3F033F52" w14:textId="77777777" w:rsidR="00E4112A" w:rsidRPr="0055075F" w:rsidRDefault="00E4112A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Osoby zhotovitelem pověřené:</w:t>
      </w:r>
    </w:p>
    <w:p w14:paraId="7AA0F863" w14:textId="77777777" w:rsidR="00E4112A" w:rsidRPr="00976421" w:rsidRDefault="00E4112A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 w:rsidRPr="00976421">
        <w:rPr>
          <w:rFonts w:ascii="Tahoma" w:hAnsi="Tahoma" w:cs="Tahoma"/>
        </w:rPr>
        <w:t xml:space="preserve">a) k podpisu smlouvy a jejích dodatků: </w:t>
      </w:r>
      <w:r w:rsidRPr="00976421">
        <w:rPr>
          <w:rFonts w:ascii="Tahoma" w:hAnsi="Tahoma" w:cs="Tahoma"/>
        </w:rPr>
        <w:tab/>
      </w:r>
      <w:r w:rsidRPr="00410ED8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0C65F8BC" w14:textId="77777777" w:rsidR="00E4112A" w:rsidRPr="00976421" w:rsidRDefault="00E4112A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 w:rsidRPr="00976421">
        <w:rPr>
          <w:rFonts w:ascii="Tahoma" w:hAnsi="Tahoma" w:cs="Tahoma"/>
        </w:rPr>
        <w:t xml:space="preserve">b) k jednáním o technických záležitostech: </w:t>
      </w:r>
      <w:r w:rsidRPr="00976421">
        <w:rPr>
          <w:rFonts w:ascii="Tahoma" w:hAnsi="Tahoma" w:cs="Tahoma"/>
        </w:rPr>
        <w:tab/>
      </w:r>
      <w:r w:rsidRPr="00410ED8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3F04070F" w14:textId="77777777" w:rsidR="00E4112A" w:rsidRPr="0055075F" w:rsidRDefault="00E4112A" w:rsidP="00F712CB">
      <w:p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ab/>
      </w:r>
    </w:p>
    <w:p w14:paraId="188F9E39" w14:textId="77777777" w:rsidR="00E4112A" w:rsidRPr="0055075F" w:rsidRDefault="00E4112A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Osoby objednatelem pověřené:</w:t>
      </w:r>
    </w:p>
    <w:p w14:paraId="58B5A707" w14:textId="22927817" w:rsidR="00E4112A" w:rsidRPr="00BA31D9" w:rsidRDefault="00E4112A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 w:rsidRPr="00BA31D9">
        <w:rPr>
          <w:rFonts w:ascii="Tahoma" w:hAnsi="Tahoma" w:cs="Tahoma"/>
        </w:rPr>
        <w:t>a) k podpisu smlouvy a jejích dodatků:</w:t>
      </w:r>
      <w:r w:rsidRPr="00BA31D9">
        <w:rPr>
          <w:rFonts w:ascii="Tahoma" w:hAnsi="Tahoma" w:cs="Tahoma"/>
        </w:rPr>
        <w:tab/>
      </w:r>
      <w:r w:rsidR="008B6684" w:rsidRPr="00BA31D9">
        <w:rPr>
          <w:rFonts w:ascii="Tahoma" w:hAnsi="Tahoma" w:cs="Tahoma"/>
        </w:rPr>
        <w:t>Čestmír Motejzík, předseda správní rady</w:t>
      </w:r>
    </w:p>
    <w:p w14:paraId="4BD5ABD5" w14:textId="3A6F3AF6" w:rsidR="00E4112A" w:rsidRDefault="00E4112A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 w:rsidRPr="00BA31D9">
        <w:rPr>
          <w:rFonts w:ascii="Tahoma" w:hAnsi="Tahoma" w:cs="Tahoma"/>
        </w:rPr>
        <w:t>b) k jednáním o technických záležitostech:</w:t>
      </w:r>
      <w:r w:rsidR="009D7402" w:rsidRPr="00BA31D9">
        <w:rPr>
          <w:rFonts w:ascii="Tahoma" w:hAnsi="Tahoma" w:cs="Tahoma"/>
        </w:rPr>
        <w:tab/>
      </w:r>
      <w:r w:rsidR="00DB5E73" w:rsidRPr="00BA31D9">
        <w:rPr>
          <w:rFonts w:ascii="Tahoma" w:hAnsi="Tahoma" w:cs="Tahoma"/>
        </w:rPr>
        <w:t xml:space="preserve">Ing. </w:t>
      </w:r>
      <w:r w:rsidR="0059692D" w:rsidRPr="00BA31D9">
        <w:rPr>
          <w:rFonts w:ascii="Tahoma" w:hAnsi="Tahoma" w:cs="Tahoma"/>
        </w:rPr>
        <w:t>Miroslav Vondruška</w:t>
      </w:r>
    </w:p>
    <w:p w14:paraId="5F2DE09F" w14:textId="77777777" w:rsidR="00E4112A" w:rsidRDefault="00E4112A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  <w:shd w:val="clear" w:color="auto" w:fill="FBE4D5"/>
        </w:rPr>
      </w:pPr>
      <w:r>
        <w:rPr>
          <w:rFonts w:ascii="Tahoma" w:hAnsi="Tahoma" w:cs="Tahoma"/>
        </w:rPr>
        <w:t xml:space="preserve">c) k výkonu technického dozoru investora: 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</w:p>
    <w:p w14:paraId="7E0F1038" w14:textId="77777777" w:rsidR="00E4112A" w:rsidRDefault="00E4112A" w:rsidP="0055075F">
      <w:pPr>
        <w:tabs>
          <w:tab w:val="left" w:pos="709"/>
          <w:tab w:val="left" w:pos="4395"/>
        </w:tabs>
        <w:spacing w:before="60"/>
        <w:ind w:left="709" w:hanging="283"/>
        <w:jc w:val="both"/>
        <w:rPr>
          <w:rFonts w:ascii="Tahoma" w:hAnsi="Tahoma" w:cs="Tahoma"/>
          <w:highlight w:val="yellow"/>
        </w:rPr>
      </w:pPr>
    </w:p>
    <w:p w14:paraId="22EE3A18" w14:textId="77777777" w:rsidR="00E4112A" w:rsidRPr="0055075F" w:rsidRDefault="00E4112A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Změny shora uvedených pověřených osob nebo rozsah jejich oprávnění postačí oznámit druhé smluvní straně doporučeným dopisem, nebo zápisem ve </w:t>
      </w:r>
      <w:r w:rsidRPr="005F6028">
        <w:rPr>
          <w:rFonts w:ascii="Tahoma" w:hAnsi="Tahoma" w:cs="Tahoma"/>
        </w:rPr>
        <w:t>stavebním/montážním deníku</w:t>
      </w:r>
      <w:r w:rsidRPr="0055075F">
        <w:rPr>
          <w:rFonts w:ascii="Tahoma" w:hAnsi="Tahoma" w:cs="Tahoma"/>
        </w:rPr>
        <w:t xml:space="preserve"> – v obou případech podepsáno osobou uvedenou v bodě 2.2. a 2.3. pod písm. a).</w:t>
      </w:r>
    </w:p>
    <w:p w14:paraId="2837670A" w14:textId="77777777" w:rsidR="00E4112A" w:rsidRPr="0055075F" w:rsidRDefault="00E4112A" w:rsidP="00F712CB">
      <w:pPr>
        <w:ind w:left="567" w:hanging="567"/>
        <w:rPr>
          <w:rFonts w:ascii="Tahoma" w:hAnsi="Tahoma" w:cs="Tahoma"/>
          <w:b/>
          <w:bCs/>
          <w:sz w:val="24"/>
          <w:szCs w:val="24"/>
        </w:rPr>
      </w:pPr>
    </w:p>
    <w:p w14:paraId="7078A693" w14:textId="77777777" w:rsidR="00E4112A" w:rsidRPr="0055075F" w:rsidRDefault="00E4112A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prohlašuje, že na provedení díla má vyčleněné finanční prostředky. Dále strany výslovně prohlašují, že jim není známo, že by na majetek kterékoli z nich byl v souladu s příslušnými ustanoveními insolvenčního zákona podán ke dni uzavření této smlouvy insolvenční návrh, že takový návrh samy nepodaly, že nejsou omezeny ve způsobilosti právně jednat, a že nejsou v úpadku, případně, že by proti kterékoli z nich byl veden výkon rozhodnutí nebo nařízena exekuce.</w:t>
      </w:r>
    </w:p>
    <w:p w14:paraId="5F9B3B3A" w14:textId="77777777" w:rsidR="00E4112A" w:rsidRPr="0055075F" w:rsidRDefault="00E4112A" w:rsidP="00F712CB">
      <w:pPr>
        <w:ind w:left="567" w:hanging="567"/>
        <w:jc w:val="both"/>
        <w:rPr>
          <w:rFonts w:ascii="Tahoma" w:hAnsi="Tahoma" w:cs="Tahoma"/>
        </w:rPr>
      </w:pPr>
    </w:p>
    <w:p w14:paraId="613C1A94" w14:textId="7C5B258B" w:rsidR="00E4112A" w:rsidRPr="00D47F4C" w:rsidRDefault="00E4112A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prohlašuje, že po celou dobu platnosti této smlouvy (po celou dobu realizace) bude pojištěn proti škodám způsoben</w:t>
      </w:r>
      <w:r>
        <w:rPr>
          <w:rFonts w:ascii="Tahoma" w:hAnsi="Tahoma" w:cs="Tahoma"/>
        </w:rPr>
        <w:t>ých</w:t>
      </w:r>
      <w:r w:rsidRPr="0055075F">
        <w:rPr>
          <w:rFonts w:ascii="Tahoma" w:hAnsi="Tahoma" w:cs="Tahoma"/>
        </w:rPr>
        <w:t xml:space="preserve"> třetím osobám, způsobenými jeho </w:t>
      </w:r>
      <w:r w:rsidRPr="00D47F4C">
        <w:rPr>
          <w:rFonts w:ascii="Tahoma" w:hAnsi="Tahoma" w:cs="Tahoma"/>
        </w:rPr>
        <w:t xml:space="preserve">činností včetně možných škod </w:t>
      </w:r>
      <w:r w:rsidRPr="00DB5E73">
        <w:rPr>
          <w:rFonts w:ascii="Tahoma" w:hAnsi="Tahoma" w:cs="Tahoma"/>
        </w:rPr>
        <w:t xml:space="preserve">způsobených jeho pracovníky v minimální výši </w:t>
      </w:r>
      <w:r w:rsidR="00DB5E73" w:rsidRPr="00DB5E73">
        <w:rPr>
          <w:rFonts w:ascii="Tahoma" w:hAnsi="Tahoma" w:cs="Tahoma"/>
          <w:b/>
          <w:bCs/>
        </w:rPr>
        <w:t>3</w:t>
      </w:r>
      <w:r w:rsidRPr="00DB5E73">
        <w:rPr>
          <w:rFonts w:ascii="Tahoma" w:hAnsi="Tahoma" w:cs="Tahoma"/>
          <w:b/>
          <w:bCs/>
        </w:rPr>
        <w:t xml:space="preserve"> </w:t>
      </w:r>
      <w:r w:rsidR="00DB5E73" w:rsidRPr="00DB5E73">
        <w:rPr>
          <w:rFonts w:ascii="Tahoma" w:hAnsi="Tahoma" w:cs="Tahoma"/>
          <w:b/>
          <w:bCs/>
        </w:rPr>
        <w:t>5</w:t>
      </w:r>
      <w:r w:rsidRPr="00DB5E73">
        <w:rPr>
          <w:rFonts w:ascii="Tahoma" w:hAnsi="Tahoma" w:cs="Tahoma"/>
          <w:b/>
          <w:bCs/>
        </w:rPr>
        <w:t>00 000,- Kč</w:t>
      </w:r>
      <w:r w:rsidRPr="00DB5E73">
        <w:rPr>
          <w:rFonts w:ascii="Tahoma" w:hAnsi="Tahoma" w:cs="Tahoma"/>
        </w:rPr>
        <w:t>, přičemž nejvyšší přípustný podíl</w:t>
      </w:r>
      <w:r w:rsidRPr="00D47F4C">
        <w:rPr>
          <w:rFonts w:ascii="Tahoma" w:hAnsi="Tahoma" w:cs="Tahoma"/>
        </w:rPr>
        <w:t xml:space="preserve"> spoluúčasti Zhotovitele činí 10 % z případné škodní události. Tuto pojistnou smlouvu je Objednatel oprávněn kdykoliv v průběhu plnění předmětu díla ověřit z hlediska platnosti a účinnosti.</w:t>
      </w:r>
    </w:p>
    <w:p w14:paraId="59D478EE" w14:textId="77777777" w:rsidR="00E4112A" w:rsidRPr="00D47F4C" w:rsidRDefault="00E4112A" w:rsidP="00763B93">
      <w:pPr>
        <w:pStyle w:val="Odstavecseseznamem"/>
        <w:rPr>
          <w:rFonts w:ascii="Tahoma" w:hAnsi="Tahoma" w:cs="Tahoma"/>
        </w:rPr>
      </w:pPr>
    </w:p>
    <w:p w14:paraId="47302225" w14:textId="0CC01482" w:rsidR="00E4112A" w:rsidRPr="0055075F" w:rsidRDefault="00E4112A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D47F4C">
        <w:rPr>
          <w:rFonts w:ascii="Tahoma" w:hAnsi="Tahoma" w:cs="Tahoma"/>
        </w:rPr>
        <w:t xml:space="preserve">Zhotovitel prohlašuje, že ke dni podpisu smlouvy bude mít uzavřeno stavebně montážní pojištění </w:t>
      </w:r>
      <w:r w:rsidRPr="00DB5E73">
        <w:rPr>
          <w:rFonts w:ascii="Tahoma" w:hAnsi="Tahoma" w:cs="Tahoma"/>
        </w:rPr>
        <w:t xml:space="preserve">samotného díla, přičemž výše pojistné částky bude činit minimálně </w:t>
      </w:r>
      <w:r w:rsidR="00DB5E73" w:rsidRPr="00DB5E73">
        <w:rPr>
          <w:rFonts w:ascii="Tahoma" w:hAnsi="Tahoma" w:cs="Tahoma"/>
          <w:b/>
          <w:bCs/>
        </w:rPr>
        <w:t>3</w:t>
      </w:r>
      <w:r w:rsidRPr="00DB5E73">
        <w:rPr>
          <w:rFonts w:ascii="Tahoma" w:hAnsi="Tahoma" w:cs="Tahoma"/>
          <w:b/>
          <w:bCs/>
        </w:rPr>
        <w:t xml:space="preserve"> </w:t>
      </w:r>
      <w:r w:rsidR="00DB5E73" w:rsidRPr="00DB5E73">
        <w:rPr>
          <w:rFonts w:ascii="Tahoma" w:hAnsi="Tahoma" w:cs="Tahoma"/>
          <w:b/>
          <w:bCs/>
        </w:rPr>
        <w:t>5</w:t>
      </w:r>
      <w:r w:rsidRPr="00DB5E73">
        <w:rPr>
          <w:rFonts w:ascii="Tahoma" w:hAnsi="Tahoma" w:cs="Tahoma"/>
          <w:b/>
          <w:bCs/>
        </w:rPr>
        <w:t>00 000,- Kč</w:t>
      </w:r>
      <w:r w:rsidRPr="00DB5E73">
        <w:rPr>
          <w:rFonts w:ascii="Tahoma" w:hAnsi="Tahoma" w:cs="Tahoma"/>
        </w:rPr>
        <w:t>. Toto pojištění</w:t>
      </w:r>
      <w:r w:rsidRPr="00D47F4C">
        <w:rPr>
          <w:rFonts w:ascii="Tahoma" w:hAnsi="Tahoma" w:cs="Tahoma"/>
        </w:rPr>
        <w:t xml:space="preserve"> zahrnuje zejména pojistná nebezpečí provozní (pády částí díla nebo př</w:t>
      </w:r>
      <w:r w:rsidRPr="00763B93">
        <w:rPr>
          <w:rFonts w:ascii="Tahoma" w:hAnsi="Tahoma" w:cs="Tahoma"/>
        </w:rPr>
        <w:t>edmětů montážní výstroje, škody při manipulaci s břemeny, zřícení montážních lešení, stožárů, jeřábů a stavebních strojů, poškození nedbalostí a nešikovností pracovníků atd.). Při podpisu smlouvy o dílo bude předložen originál nebo úředně ověřená kopie dokumentu – dokument bude následně nedílnou součástí smlouvy o dílo. Zhotovitel se zavazuje, že bude po celou dobu realizace díla takto pojištěn.</w:t>
      </w:r>
    </w:p>
    <w:p w14:paraId="1C9ABD8F" w14:textId="77777777" w:rsidR="00E4112A" w:rsidRDefault="00E4112A" w:rsidP="00FE10C7">
      <w:pPr>
        <w:rPr>
          <w:rFonts w:ascii="Tahoma" w:hAnsi="Tahoma" w:cs="Tahoma"/>
          <w:b/>
          <w:bCs/>
          <w:sz w:val="24"/>
          <w:szCs w:val="24"/>
        </w:rPr>
      </w:pPr>
    </w:p>
    <w:p w14:paraId="7766E1CD" w14:textId="77777777" w:rsidR="00E4112A" w:rsidRPr="0055075F" w:rsidRDefault="00E4112A" w:rsidP="00FE10C7">
      <w:pPr>
        <w:rPr>
          <w:rFonts w:ascii="Tahoma" w:hAnsi="Tahoma" w:cs="Tahoma"/>
          <w:b/>
          <w:bCs/>
          <w:sz w:val="24"/>
          <w:szCs w:val="24"/>
        </w:rPr>
      </w:pPr>
    </w:p>
    <w:p w14:paraId="40F160EC" w14:textId="77777777" w:rsidR="00E4112A" w:rsidRPr="0055075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t>Předmět smlouvy</w:t>
      </w:r>
    </w:p>
    <w:p w14:paraId="0720037F" w14:textId="77777777" w:rsidR="00E4112A" w:rsidRPr="0055075F" w:rsidRDefault="00E4112A" w:rsidP="006D6670">
      <w:pPr>
        <w:rPr>
          <w:rFonts w:ascii="Tahoma" w:hAnsi="Tahoma" w:cs="Tahoma"/>
          <w:b/>
          <w:bCs/>
        </w:rPr>
      </w:pPr>
    </w:p>
    <w:p w14:paraId="7232D6BB" w14:textId="77777777" w:rsidR="00E4112A" w:rsidRPr="0055075F" w:rsidRDefault="00E4112A" w:rsidP="00F712CB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Podpisem této smlouvy se zhotovitel zavazuje v dohodnutém termínu provést pro objednatele dílo a</w:t>
      </w:r>
      <w:r>
        <w:rPr>
          <w:rFonts w:ascii="Tahoma" w:hAnsi="Tahoma" w:cs="Tahoma"/>
        </w:rPr>
        <w:t> </w:t>
      </w:r>
      <w:r w:rsidRPr="0055075F">
        <w:rPr>
          <w:rFonts w:ascii="Tahoma" w:hAnsi="Tahoma" w:cs="Tahoma"/>
        </w:rPr>
        <w:t xml:space="preserve">objednatel se zavazuje dílo převzít a zaplatit za jeho provedení sjednanou cenu.   </w:t>
      </w:r>
    </w:p>
    <w:p w14:paraId="2364BB99" w14:textId="77777777" w:rsidR="00E4112A" w:rsidRPr="0055075F" w:rsidRDefault="00E4112A" w:rsidP="00F712CB">
      <w:pPr>
        <w:ind w:left="567" w:hanging="567"/>
        <w:rPr>
          <w:rFonts w:ascii="Tahoma" w:hAnsi="Tahoma" w:cs="Tahoma"/>
          <w:color w:val="FF0000"/>
        </w:rPr>
      </w:pPr>
    </w:p>
    <w:p w14:paraId="6A7D9334" w14:textId="77777777" w:rsidR="00E4112A" w:rsidRDefault="00E4112A" w:rsidP="00F712CB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Dílem se pro účely této smlouvy rozumí</w:t>
      </w:r>
      <w:r>
        <w:rPr>
          <w:rFonts w:ascii="Tahoma" w:hAnsi="Tahoma" w:cs="Tahoma"/>
        </w:rPr>
        <w:t>:</w:t>
      </w:r>
    </w:p>
    <w:p w14:paraId="6E851BB0" w14:textId="77777777" w:rsidR="00E4112A" w:rsidRPr="00461C85" w:rsidRDefault="00E4112A" w:rsidP="00461C85">
      <w:pPr>
        <w:pStyle w:val="Odstavecseseznamem"/>
        <w:rPr>
          <w:rFonts w:ascii="Tahoma" w:hAnsi="Tahoma" w:cs="Tahoma"/>
        </w:rPr>
      </w:pPr>
    </w:p>
    <w:p w14:paraId="03841B10" w14:textId="1491054F" w:rsidR="00E4112A" w:rsidRPr="00DB5E73" w:rsidRDefault="00E4112A" w:rsidP="00FC3B4C">
      <w:pPr>
        <w:pStyle w:val="Odstavecseseznamem"/>
        <w:numPr>
          <w:ilvl w:val="2"/>
          <w:numId w:val="6"/>
        </w:numPr>
        <w:ind w:left="851" w:hanging="294"/>
        <w:jc w:val="both"/>
        <w:rPr>
          <w:rFonts w:ascii="Tahoma" w:hAnsi="Tahoma" w:cs="Tahoma"/>
        </w:rPr>
      </w:pPr>
      <w:r w:rsidRPr="00DB5E73">
        <w:rPr>
          <w:rFonts w:ascii="Tahoma" w:hAnsi="Tahoma" w:cs="Tahoma"/>
          <w:b/>
          <w:bCs/>
        </w:rPr>
        <w:t>zpracování projektové dokumentace</w:t>
      </w:r>
      <w:r w:rsidRPr="00DB5E73">
        <w:rPr>
          <w:rFonts w:ascii="Tahoma" w:hAnsi="Tahoma" w:cs="Tahoma"/>
        </w:rPr>
        <w:t xml:space="preserve"> na projekt „</w:t>
      </w:r>
      <w:r w:rsidR="00B45383" w:rsidRPr="00B45383">
        <w:rPr>
          <w:rFonts w:ascii="Tahoma" w:hAnsi="Tahoma" w:cs="Tahoma"/>
          <w:b/>
          <w:bCs/>
        </w:rPr>
        <w:t>FVE REPROGEN a.s. ŽELEČ</w:t>
      </w:r>
      <w:r w:rsidRPr="00DB5E73">
        <w:rPr>
          <w:rFonts w:ascii="Tahoma" w:hAnsi="Tahoma" w:cs="Tahoma"/>
        </w:rPr>
        <w:t>“ pro účely získání stavebního povolení</w:t>
      </w:r>
      <w:r w:rsidR="008B1C5F" w:rsidRPr="00DB5E73">
        <w:rPr>
          <w:rFonts w:ascii="Tahoma" w:hAnsi="Tahoma" w:cs="Tahoma"/>
        </w:rPr>
        <w:t xml:space="preserve"> podle Zákona 183/2006 Sb. Stavební zákon</w:t>
      </w:r>
      <w:r w:rsidRPr="00DB5E73">
        <w:rPr>
          <w:rFonts w:ascii="Tahoma" w:hAnsi="Tahoma" w:cs="Tahoma"/>
        </w:rPr>
        <w:t>,</w:t>
      </w:r>
    </w:p>
    <w:p w14:paraId="7E0EEC7B" w14:textId="77777777" w:rsidR="00E4112A" w:rsidRPr="00DB5E73" w:rsidRDefault="00E4112A" w:rsidP="00FC3B4C">
      <w:pPr>
        <w:pStyle w:val="Odstavecseseznamem"/>
        <w:numPr>
          <w:ilvl w:val="2"/>
          <w:numId w:val="6"/>
        </w:numPr>
        <w:ind w:left="851" w:hanging="294"/>
        <w:jc w:val="both"/>
        <w:rPr>
          <w:rFonts w:ascii="Tahoma" w:hAnsi="Tahoma" w:cs="Tahoma"/>
        </w:rPr>
      </w:pPr>
      <w:r w:rsidRPr="00DB5E73">
        <w:rPr>
          <w:rFonts w:ascii="Tahoma" w:hAnsi="Tahoma" w:cs="Tahoma"/>
          <w:b/>
          <w:bCs/>
        </w:rPr>
        <w:t>inženýrská činnost za účelem povolení stavby,</w:t>
      </w:r>
    </w:p>
    <w:p w14:paraId="1D932951" w14:textId="17D4B8C6" w:rsidR="00E4112A" w:rsidRPr="00B45383" w:rsidRDefault="00E4112A" w:rsidP="00FC3B4C">
      <w:pPr>
        <w:pStyle w:val="Odstavecseseznamem"/>
        <w:numPr>
          <w:ilvl w:val="2"/>
          <w:numId w:val="6"/>
        </w:numPr>
        <w:ind w:left="851" w:hanging="294"/>
        <w:jc w:val="both"/>
        <w:rPr>
          <w:rFonts w:ascii="Tahoma" w:hAnsi="Tahoma" w:cs="Tahoma"/>
        </w:rPr>
      </w:pPr>
      <w:r w:rsidRPr="00B45383">
        <w:rPr>
          <w:rFonts w:ascii="Tahoma" w:hAnsi="Tahoma" w:cs="Tahoma"/>
          <w:b/>
          <w:bCs/>
        </w:rPr>
        <w:t xml:space="preserve">dodávka a instalace fotovoltaické elektrárny o výkonu </w:t>
      </w:r>
      <w:r w:rsidR="00671BCF" w:rsidRPr="00B45383">
        <w:rPr>
          <w:rFonts w:ascii="Tahoma" w:hAnsi="Tahoma" w:cs="Tahoma"/>
          <w:b/>
          <w:bCs/>
        </w:rPr>
        <w:t xml:space="preserve">min. </w:t>
      </w:r>
      <w:r w:rsidR="00B45383" w:rsidRPr="00B45383">
        <w:rPr>
          <w:rFonts w:ascii="Tahoma" w:hAnsi="Tahoma" w:cs="Tahoma"/>
          <w:b/>
          <w:bCs/>
        </w:rPr>
        <w:t>84,32</w:t>
      </w:r>
      <w:r w:rsidRPr="00B45383">
        <w:rPr>
          <w:rFonts w:ascii="Tahoma" w:hAnsi="Tahoma" w:cs="Tahoma"/>
          <w:b/>
          <w:bCs/>
        </w:rPr>
        <w:t xml:space="preserve"> </w:t>
      </w:r>
      <w:proofErr w:type="spellStart"/>
      <w:r w:rsidRPr="00B45383">
        <w:rPr>
          <w:rFonts w:ascii="Tahoma" w:hAnsi="Tahoma" w:cs="Tahoma"/>
          <w:b/>
          <w:bCs/>
        </w:rPr>
        <w:t>kWp</w:t>
      </w:r>
      <w:proofErr w:type="spellEnd"/>
      <w:r w:rsidR="00671BCF" w:rsidRPr="00B45383">
        <w:rPr>
          <w:rFonts w:ascii="Tahoma" w:hAnsi="Tahoma" w:cs="Tahoma"/>
          <w:b/>
          <w:bCs/>
        </w:rPr>
        <w:t xml:space="preserve"> a bateriové</w:t>
      </w:r>
      <w:r w:rsidR="0094553B" w:rsidRPr="00B45383">
        <w:rPr>
          <w:rFonts w:ascii="Tahoma" w:hAnsi="Tahoma" w:cs="Tahoma"/>
          <w:b/>
          <w:bCs/>
        </w:rPr>
        <w:t>ho</w:t>
      </w:r>
      <w:r w:rsidR="00671BCF" w:rsidRPr="00B45383">
        <w:rPr>
          <w:rFonts w:ascii="Tahoma" w:hAnsi="Tahoma" w:cs="Tahoma"/>
          <w:b/>
          <w:bCs/>
        </w:rPr>
        <w:t xml:space="preserve"> úložiště o kapacitě min. </w:t>
      </w:r>
      <w:r w:rsidR="00C30688" w:rsidRPr="00B45383">
        <w:rPr>
          <w:rFonts w:ascii="Tahoma" w:hAnsi="Tahoma" w:cs="Tahoma"/>
          <w:b/>
          <w:bCs/>
        </w:rPr>
        <w:t>76,8</w:t>
      </w:r>
      <w:r w:rsidR="00671BCF" w:rsidRPr="00B45383">
        <w:rPr>
          <w:rFonts w:ascii="Tahoma" w:hAnsi="Tahoma" w:cs="Tahoma"/>
          <w:b/>
          <w:bCs/>
        </w:rPr>
        <w:t xml:space="preserve"> kWh</w:t>
      </w:r>
      <w:r w:rsidRPr="00B45383">
        <w:rPr>
          <w:rFonts w:ascii="Tahoma" w:hAnsi="Tahoma" w:cs="Tahoma"/>
          <w:b/>
          <w:bCs/>
        </w:rPr>
        <w:t>,</w:t>
      </w:r>
    </w:p>
    <w:p w14:paraId="31A4BB01" w14:textId="77777777" w:rsidR="00E4112A" w:rsidRPr="00977E36" w:rsidRDefault="00E4112A" w:rsidP="00977E36">
      <w:pPr>
        <w:pStyle w:val="Odstavecseseznamem"/>
        <w:rPr>
          <w:rFonts w:ascii="Tahoma" w:hAnsi="Tahoma" w:cs="Tahoma"/>
        </w:rPr>
      </w:pPr>
    </w:p>
    <w:p w14:paraId="17A6E025" w14:textId="77777777" w:rsidR="00E4112A" w:rsidRPr="0055075F" w:rsidRDefault="00E4112A" w:rsidP="00977E36">
      <w:pPr>
        <w:pStyle w:val="Odstavecseseznamem"/>
        <w:ind w:left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(</w:t>
      </w:r>
      <w:r w:rsidRPr="00CA2E5E">
        <w:rPr>
          <w:rFonts w:ascii="Tahoma" w:hAnsi="Tahoma" w:cs="Tahoma"/>
        </w:rPr>
        <w:t xml:space="preserve">dále v textu jen „dílo“). </w:t>
      </w:r>
      <w:r>
        <w:rPr>
          <w:rFonts w:ascii="Tahoma" w:hAnsi="Tahoma" w:cs="Tahoma"/>
        </w:rPr>
        <w:t>Technické parametry</w:t>
      </w:r>
      <w:r w:rsidRPr="00CA2E5E">
        <w:rPr>
          <w:rFonts w:ascii="Tahoma" w:hAnsi="Tahoma" w:cs="Tahoma"/>
        </w:rPr>
        <w:t xml:space="preserve"> díla </w:t>
      </w:r>
      <w:r>
        <w:rPr>
          <w:rFonts w:ascii="Tahoma" w:hAnsi="Tahoma" w:cs="Tahoma"/>
        </w:rPr>
        <w:t xml:space="preserve">včetně položkového rozpočtu </w:t>
      </w:r>
      <w:r w:rsidRPr="00CA2E5E">
        <w:rPr>
          <w:rFonts w:ascii="Tahoma" w:hAnsi="Tahoma" w:cs="Tahoma"/>
        </w:rPr>
        <w:t>j</w:t>
      </w:r>
      <w:r>
        <w:rPr>
          <w:rFonts w:ascii="Tahoma" w:hAnsi="Tahoma" w:cs="Tahoma"/>
        </w:rPr>
        <w:t>sou</w:t>
      </w:r>
      <w:r w:rsidRPr="00CA2E5E">
        <w:rPr>
          <w:rFonts w:ascii="Tahoma" w:hAnsi="Tahoma" w:cs="Tahoma"/>
        </w:rPr>
        <w:t xml:space="preserve"> uveden</w:t>
      </w:r>
      <w:r>
        <w:rPr>
          <w:rFonts w:ascii="Tahoma" w:hAnsi="Tahoma" w:cs="Tahoma"/>
        </w:rPr>
        <w:t>y</w:t>
      </w:r>
      <w:r w:rsidRPr="00CA2E5E">
        <w:rPr>
          <w:rFonts w:ascii="Tahoma" w:hAnsi="Tahoma" w:cs="Tahoma"/>
        </w:rPr>
        <w:t xml:space="preserve"> v příloze č. 1 této smlouvy.</w:t>
      </w:r>
    </w:p>
    <w:p w14:paraId="0D029CAF" w14:textId="77777777" w:rsidR="00E4112A" w:rsidRDefault="00E4112A" w:rsidP="00F712CB">
      <w:pPr>
        <w:pStyle w:val="Odstavecseseznamem"/>
        <w:numPr>
          <w:ilvl w:val="1"/>
          <w:numId w:val="6"/>
        </w:numPr>
        <w:tabs>
          <w:tab w:val="left" w:pos="1620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lastRenderedPageBreak/>
        <w:t>Zhotovitel je povinen použít pro zhotovení díla jen schválené výrobky a výrobní postupy nejlépe vyhovující stanoveným a smluveným požadavkům pro provedení díla. Zhotovitel odpovídá za to, že dílo bude provedeno v souladu s technickými normami a předpisy, určenými v technických specifikacích, technických a uživatelských standardech a v technologických postupech a doporučeních předepsaných výrobci použitých materiálů.</w:t>
      </w:r>
    </w:p>
    <w:p w14:paraId="38418EDC" w14:textId="77777777" w:rsidR="00E4112A" w:rsidRDefault="00E4112A" w:rsidP="0067711F">
      <w:pPr>
        <w:pStyle w:val="Odstavecseseznamem"/>
        <w:tabs>
          <w:tab w:val="left" w:pos="1620"/>
        </w:tabs>
        <w:ind w:left="567"/>
        <w:jc w:val="both"/>
        <w:rPr>
          <w:rFonts w:ascii="Tahoma" w:hAnsi="Tahoma" w:cs="Tahoma"/>
        </w:rPr>
      </w:pPr>
    </w:p>
    <w:p w14:paraId="46126AFC" w14:textId="77CD8C6E" w:rsidR="00E4112A" w:rsidRPr="00763312" w:rsidRDefault="00E4112A" w:rsidP="0095525D">
      <w:pPr>
        <w:pStyle w:val="Odstavecseseznamem"/>
        <w:numPr>
          <w:ilvl w:val="1"/>
          <w:numId w:val="6"/>
        </w:numPr>
        <w:tabs>
          <w:tab w:val="left" w:pos="1620"/>
        </w:tabs>
        <w:ind w:left="567" w:hanging="567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Součástí předmětu díla této smlouvy – část zpracování projektové dokumentace a</w:t>
      </w:r>
      <w:r w:rsidR="002D126E" w:rsidRPr="00763312">
        <w:rPr>
          <w:rFonts w:ascii="Tahoma" w:hAnsi="Tahoma" w:cs="Tahoma"/>
        </w:rPr>
        <w:t> </w:t>
      </w:r>
      <w:r w:rsidRPr="00763312">
        <w:rPr>
          <w:rFonts w:ascii="Tahoma" w:hAnsi="Tahoma" w:cs="Tahoma"/>
        </w:rPr>
        <w:t>inženýrská činnost za účelem povolení stavby – je:</w:t>
      </w:r>
    </w:p>
    <w:p w14:paraId="4B9F0FF3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Vypracování projektové dokumentace pro stavební povolení v rozsahu dle přílohy č. 12 vyhlášky č. 499/2006 Sb. v platném znění.</w:t>
      </w:r>
    </w:p>
    <w:p w14:paraId="3033C547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Projednání stavebního záměru s dotčenými úřady.</w:t>
      </w:r>
    </w:p>
    <w:p w14:paraId="4D241321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Zjištění rozsahu potřebných vyjádření, dokladů, souhlasů a stanovisek požadovaných stavebním (nebo jiným) úřadem.</w:t>
      </w:r>
    </w:p>
    <w:p w14:paraId="7BFEA6C3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Účast na všech potřebných jednáních s investorem.</w:t>
      </w:r>
    </w:p>
    <w:p w14:paraId="73507582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Obstarání veškeré inženýrské činnosti za účelem povolení stavby.</w:t>
      </w:r>
    </w:p>
    <w:p w14:paraId="70B8E101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Obstarání dokladů, vyjádření a závazných stanovisek všech dotčených orgánů.</w:t>
      </w:r>
    </w:p>
    <w:p w14:paraId="7F9CC90A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Jednání se správci dotčených inženýrských sítí.</w:t>
      </w:r>
    </w:p>
    <w:p w14:paraId="3CD97134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Vypracování statického posouzení únosnosti střešní konstrukce budov, na kterých je uvažována instalace fotovoltaické elektrárny.</w:t>
      </w:r>
    </w:p>
    <w:p w14:paraId="7CD8B95E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Vypracování požárně bezpečnostního řešení stavby.</w:t>
      </w:r>
    </w:p>
    <w:p w14:paraId="214C576B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Vypracování a zabezpečení (na svoje náklady) veškerých podkladů, posudků, návrhů, studií, měření, stanovisek, analýz a jiných dokumentů potřebných pro komplexnost podkladového materiálu v rámci vypracování dotčeného stupně projektové dokumentace.</w:t>
      </w:r>
    </w:p>
    <w:p w14:paraId="08C2588D" w14:textId="7531611F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Účastník předá jako konečný výstup plnění 6 výtisků projektové dokumentace a jedno vyhotovení v elektronické podobě na CD (dokumenty na CD budou ve formátech *.doc, *.</w:t>
      </w:r>
      <w:proofErr w:type="spellStart"/>
      <w:r w:rsidRPr="00763312">
        <w:rPr>
          <w:rFonts w:ascii="Tahoma" w:hAnsi="Tahoma" w:cs="Tahoma"/>
        </w:rPr>
        <w:t>xls</w:t>
      </w:r>
      <w:proofErr w:type="spellEnd"/>
      <w:r w:rsidRPr="00763312">
        <w:rPr>
          <w:rFonts w:ascii="Tahoma" w:hAnsi="Tahoma" w:cs="Tahoma"/>
        </w:rPr>
        <w:t xml:space="preserve">, </w:t>
      </w:r>
      <w:proofErr w:type="gramStart"/>
      <w:r w:rsidRPr="00763312">
        <w:rPr>
          <w:rFonts w:ascii="Tahoma" w:hAnsi="Tahoma" w:cs="Tahoma"/>
        </w:rPr>
        <w:t>*.</w:t>
      </w:r>
      <w:proofErr w:type="spellStart"/>
      <w:r w:rsidRPr="00763312">
        <w:rPr>
          <w:rFonts w:ascii="Tahoma" w:hAnsi="Tahoma" w:cs="Tahoma"/>
        </w:rPr>
        <w:t>pdf</w:t>
      </w:r>
      <w:proofErr w:type="spellEnd"/>
      <w:r w:rsidRPr="00763312">
        <w:rPr>
          <w:rFonts w:ascii="Tahoma" w:hAnsi="Tahoma" w:cs="Tahoma"/>
        </w:rPr>
        <w:t>,*</w:t>
      </w:r>
      <w:proofErr w:type="gramEnd"/>
      <w:r w:rsidRPr="00763312">
        <w:rPr>
          <w:rFonts w:ascii="Tahoma" w:hAnsi="Tahoma" w:cs="Tahoma"/>
        </w:rPr>
        <w:t xml:space="preserve">. </w:t>
      </w:r>
      <w:proofErr w:type="spellStart"/>
      <w:r w:rsidRPr="00763312">
        <w:rPr>
          <w:rFonts w:ascii="Tahoma" w:hAnsi="Tahoma" w:cs="Tahoma"/>
        </w:rPr>
        <w:t>jpg</w:t>
      </w:r>
      <w:proofErr w:type="spellEnd"/>
      <w:r w:rsidRPr="00763312">
        <w:rPr>
          <w:rFonts w:ascii="Tahoma" w:hAnsi="Tahoma" w:cs="Tahoma"/>
        </w:rPr>
        <w:t>, *.</w:t>
      </w:r>
      <w:proofErr w:type="spellStart"/>
      <w:r w:rsidRPr="00763312">
        <w:rPr>
          <w:rFonts w:ascii="Tahoma" w:hAnsi="Tahoma" w:cs="Tahoma"/>
        </w:rPr>
        <w:t>bmp</w:t>
      </w:r>
      <w:proofErr w:type="spellEnd"/>
      <w:r w:rsidRPr="00763312">
        <w:rPr>
          <w:rFonts w:ascii="Tahoma" w:hAnsi="Tahoma" w:cs="Tahoma"/>
        </w:rPr>
        <w:t>, nebo v jiném běžně užívaném formátu).</w:t>
      </w:r>
    </w:p>
    <w:p w14:paraId="22CBC0F0" w14:textId="77777777" w:rsidR="00E4112A" w:rsidRPr="00763312" w:rsidRDefault="00E4112A" w:rsidP="00FC3B4C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763312">
        <w:rPr>
          <w:rFonts w:ascii="Tahoma" w:hAnsi="Tahoma" w:cs="Tahoma"/>
        </w:rPr>
        <w:t>Dílo bude provedeno v českém jazyce.</w:t>
      </w:r>
    </w:p>
    <w:p w14:paraId="7DB57500" w14:textId="77777777" w:rsidR="00E4112A" w:rsidRPr="0055075F" w:rsidRDefault="00E4112A" w:rsidP="00A53F23">
      <w:pPr>
        <w:tabs>
          <w:tab w:val="left" w:pos="1620"/>
        </w:tabs>
        <w:jc w:val="both"/>
        <w:rPr>
          <w:rFonts w:ascii="Tahoma" w:hAnsi="Tahoma" w:cs="Tahoma"/>
        </w:rPr>
      </w:pPr>
    </w:p>
    <w:p w14:paraId="35567B95" w14:textId="77777777" w:rsidR="00E4112A" w:rsidRPr="00DC0370" w:rsidRDefault="00E4112A" w:rsidP="004A3C36">
      <w:pPr>
        <w:pStyle w:val="Odstavecseseznamem"/>
        <w:numPr>
          <w:ilvl w:val="1"/>
          <w:numId w:val="6"/>
        </w:numPr>
        <w:tabs>
          <w:tab w:val="left" w:pos="1620"/>
        </w:tabs>
        <w:ind w:left="567" w:hanging="567"/>
        <w:jc w:val="both"/>
        <w:rPr>
          <w:rFonts w:ascii="Tahoma" w:hAnsi="Tahoma" w:cs="Tahoma"/>
        </w:rPr>
      </w:pPr>
      <w:r w:rsidRPr="00DC0370">
        <w:rPr>
          <w:rFonts w:ascii="Tahoma" w:hAnsi="Tahoma" w:cs="Tahoma"/>
        </w:rPr>
        <w:t>Součástí předmětu díla této smlouvy – část dodávka a instalace fotovoltaické elektrárny – je:</w:t>
      </w:r>
    </w:p>
    <w:p w14:paraId="51CFE343" w14:textId="77777777" w:rsidR="00E4112A" w:rsidRPr="00DC0370" w:rsidRDefault="00E4112A" w:rsidP="004A3C36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DC0370">
        <w:rPr>
          <w:rFonts w:ascii="Tahoma" w:hAnsi="Tahoma" w:cs="Tahoma"/>
        </w:rPr>
        <w:t>Dodávka díla na místo plnění.</w:t>
      </w:r>
    </w:p>
    <w:p w14:paraId="2F4E5CE7" w14:textId="77777777" w:rsidR="00E4112A" w:rsidRPr="00DC0370" w:rsidRDefault="00E4112A" w:rsidP="004A3C36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DC0370">
        <w:rPr>
          <w:rFonts w:ascii="Tahoma" w:hAnsi="Tahoma" w:cs="Tahoma"/>
        </w:rPr>
        <w:t>Instalace díla na místě plnění.</w:t>
      </w:r>
    </w:p>
    <w:p w14:paraId="6C4EE268" w14:textId="77777777" w:rsidR="00E4112A" w:rsidRPr="00DC0370" w:rsidRDefault="00E4112A" w:rsidP="004A3C36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DC0370">
        <w:rPr>
          <w:rFonts w:ascii="Tahoma" w:hAnsi="Tahoma" w:cs="Tahoma"/>
        </w:rPr>
        <w:t>Poskytování souvisejících služeb a servisu.</w:t>
      </w:r>
    </w:p>
    <w:p w14:paraId="29509D7A" w14:textId="307BFA20" w:rsidR="00E4112A" w:rsidRPr="00DC0370" w:rsidRDefault="00E4112A" w:rsidP="004A3C36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DC0370">
        <w:rPr>
          <w:rFonts w:ascii="Tahoma" w:hAnsi="Tahoma" w:cs="Tahoma"/>
        </w:rPr>
        <w:t>Zajištění všech nezbytných zkoušek, atestů a revizí podle ČSN a případných jiných právních nebo technických předpisů platných v době provádění a předání díla, kterými bude prokázáno dosažení předepsané kvality a předepsaných technických parametrů díla, péče o</w:t>
      </w:r>
      <w:r w:rsidR="00B25A12">
        <w:rPr>
          <w:rFonts w:ascii="Tahoma" w:hAnsi="Tahoma" w:cs="Tahoma"/>
        </w:rPr>
        <w:t> </w:t>
      </w:r>
      <w:r w:rsidRPr="00DC0370">
        <w:rPr>
          <w:rFonts w:ascii="Tahoma" w:hAnsi="Tahoma" w:cs="Tahoma"/>
        </w:rPr>
        <w:t>nepředané objekty a konstrukce stavby, jejich ošetřování, pojištění atd.</w:t>
      </w:r>
    </w:p>
    <w:p w14:paraId="14B6282A" w14:textId="2C9031AE" w:rsidR="00E4112A" w:rsidRPr="00DC0370" w:rsidRDefault="00E4112A" w:rsidP="004A3C36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DC0370">
        <w:rPr>
          <w:rFonts w:ascii="Tahoma" w:hAnsi="Tahoma" w:cs="Tahoma"/>
        </w:rPr>
        <w:t>Zkušební protokoly, revizní zprávy, atesty a doklady dle Zákona č. 22/1997 Sb., o</w:t>
      </w:r>
      <w:r w:rsidR="00B25A12">
        <w:rPr>
          <w:rFonts w:ascii="Tahoma" w:hAnsi="Tahoma" w:cs="Tahoma"/>
        </w:rPr>
        <w:t> </w:t>
      </w:r>
      <w:r w:rsidRPr="00DC0370">
        <w:rPr>
          <w:rFonts w:ascii="Tahoma" w:hAnsi="Tahoma" w:cs="Tahoma"/>
        </w:rPr>
        <w:t>technických požadavcích na výrobky a o změně a doplnění některých zákonů v platném znění, prohlášení o shodě, seznam doporučených náhradních dílů, předepsané ochranné a bezpečnostní pomůcky.</w:t>
      </w:r>
    </w:p>
    <w:p w14:paraId="2B2F9ABE" w14:textId="77777777" w:rsidR="00E4112A" w:rsidRPr="00DC0370" w:rsidRDefault="00E4112A" w:rsidP="004A3C36">
      <w:pPr>
        <w:pStyle w:val="Odstavecseseznamem"/>
        <w:numPr>
          <w:ilvl w:val="2"/>
          <w:numId w:val="6"/>
        </w:numPr>
        <w:tabs>
          <w:tab w:val="left" w:pos="1620"/>
        </w:tabs>
        <w:ind w:left="851" w:hanging="294"/>
        <w:jc w:val="both"/>
        <w:rPr>
          <w:rFonts w:ascii="Tahoma" w:hAnsi="Tahoma" w:cs="Tahoma"/>
        </w:rPr>
      </w:pPr>
      <w:r w:rsidRPr="00DC0370">
        <w:rPr>
          <w:rFonts w:ascii="Tahoma" w:hAnsi="Tahoma" w:cs="Tahoma"/>
        </w:rPr>
        <w:t>Předání podkladů nezbytných pro získání licence ERÚ.</w:t>
      </w:r>
    </w:p>
    <w:p w14:paraId="5C502970" w14:textId="77777777" w:rsidR="00E4112A" w:rsidRDefault="00E4112A" w:rsidP="007B5AFF">
      <w:pPr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Podrobný popis a rozsah dodávky fotovoltaické elektrárny a její instalace je uveden v příloze Technická specifikace, která je nedílnou součástí této smlouvy.</w:t>
      </w:r>
    </w:p>
    <w:p w14:paraId="0A52934B" w14:textId="2DFDD590" w:rsidR="00E4112A" w:rsidRDefault="00E4112A" w:rsidP="000F52A5">
      <w:pPr>
        <w:ind w:left="360"/>
        <w:rPr>
          <w:rFonts w:ascii="Tahoma" w:hAnsi="Tahoma" w:cs="Tahoma"/>
        </w:rPr>
      </w:pPr>
    </w:p>
    <w:p w14:paraId="1CE9636A" w14:textId="77777777" w:rsidR="00E4112A" w:rsidRPr="0055075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t>Doba a místo plnění</w:t>
      </w:r>
    </w:p>
    <w:p w14:paraId="409791B4" w14:textId="77777777" w:rsidR="00E4112A" w:rsidRPr="0055075F" w:rsidRDefault="00E4112A" w:rsidP="006D6670">
      <w:pPr>
        <w:ind w:firstLine="708"/>
        <w:rPr>
          <w:rFonts w:ascii="Tahoma" w:hAnsi="Tahoma" w:cs="Tahoma"/>
          <w:b/>
          <w:bCs/>
        </w:rPr>
      </w:pPr>
    </w:p>
    <w:p w14:paraId="11BD8913" w14:textId="13004A5A" w:rsidR="00E4112A" w:rsidRPr="003B4FEA" w:rsidRDefault="00E4112A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  <w:b/>
          <w:bCs/>
        </w:rPr>
      </w:pPr>
      <w:r w:rsidRPr="003B4FEA">
        <w:rPr>
          <w:rFonts w:ascii="Tahoma" w:hAnsi="Tahoma" w:cs="Tahoma"/>
        </w:rPr>
        <w:t>Termín zahájení díla:</w:t>
      </w:r>
      <w:r w:rsidRPr="003B4FEA">
        <w:rPr>
          <w:rFonts w:ascii="Tahoma" w:hAnsi="Tahoma" w:cs="Tahoma"/>
        </w:rPr>
        <w:tab/>
      </w:r>
      <w:r w:rsidRPr="003B4FEA">
        <w:rPr>
          <w:rFonts w:ascii="Tahoma" w:hAnsi="Tahoma" w:cs="Tahoma"/>
        </w:rPr>
        <w:tab/>
        <w:t xml:space="preserve">do </w:t>
      </w:r>
      <w:r w:rsidR="00763312">
        <w:rPr>
          <w:rFonts w:ascii="Tahoma" w:hAnsi="Tahoma" w:cs="Tahoma"/>
          <w:b/>
          <w:bCs/>
        </w:rPr>
        <w:t>3</w:t>
      </w:r>
      <w:r w:rsidRPr="003B4FEA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 xml:space="preserve">kalendářních </w:t>
      </w:r>
      <w:r w:rsidRPr="003B4FEA">
        <w:rPr>
          <w:rFonts w:ascii="Tahoma" w:hAnsi="Tahoma" w:cs="Tahoma"/>
          <w:b/>
          <w:bCs/>
        </w:rPr>
        <w:t>dnů od podpisu této Smlouvy o dílo</w:t>
      </w:r>
    </w:p>
    <w:p w14:paraId="2F4059D9" w14:textId="77777777" w:rsidR="00E4112A" w:rsidRPr="003B4FEA" w:rsidRDefault="00E4112A" w:rsidP="00F712CB">
      <w:pPr>
        <w:ind w:left="567" w:hanging="567"/>
        <w:rPr>
          <w:rFonts w:ascii="Tahoma" w:hAnsi="Tahoma" w:cs="Tahoma"/>
        </w:rPr>
      </w:pPr>
    </w:p>
    <w:p w14:paraId="52C3994C" w14:textId="2EEF986C" w:rsidR="00E4112A" w:rsidRPr="00C456DD" w:rsidRDefault="00E4112A" w:rsidP="00FD526E">
      <w:pPr>
        <w:pStyle w:val="Odstavecseseznamem"/>
        <w:numPr>
          <w:ilvl w:val="1"/>
          <w:numId w:val="7"/>
        </w:numPr>
        <w:ind w:left="567" w:hanging="567"/>
        <w:jc w:val="both"/>
        <w:rPr>
          <w:rFonts w:ascii="Tahoma" w:hAnsi="Tahoma" w:cs="Tahoma"/>
        </w:rPr>
      </w:pPr>
      <w:r w:rsidRPr="00172584">
        <w:rPr>
          <w:rFonts w:ascii="Tahoma" w:hAnsi="Tahoma" w:cs="Tahoma"/>
        </w:rPr>
        <w:t xml:space="preserve">Termín zajištění stavebního povolení v právní moci: do </w:t>
      </w:r>
      <w:r w:rsidR="00172584" w:rsidRPr="00172584">
        <w:rPr>
          <w:rFonts w:ascii="Tahoma" w:hAnsi="Tahoma" w:cs="Tahoma"/>
          <w:b/>
          <w:bCs/>
        </w:rPr>
        <w:t>3</w:t>
      </w:r>
      <w:r w:rsidRPr="00172584">
        <w:rPr>
          <w:rFonts w:ascii="Tahoma" w:hAnsi="Tahoma" w:cs="Tahoma"/>
          <w:b/>
          <w:bCs/>
        </w:rPr>
        <w:t xml:space="preserve"> měsíců od podpisu smlouvy o dílo, </w:t>
      </w:r>
      <w:r w:rsidRPr="00C456DD">
        <w:rPr>
          <w:rFonts w:ascii="Tahoma" w:hAnsi="Tahoma" w:cs="Tahoma"/>
          <w:b/>
          <w:bCs/>
        </w:rPr>
        <w:t xml:space="preserve">nejpozději však do </w:t>
      </w:r>
      <w:r w:rsidR="00D8186A" w:rsidRPr="00C456DD">
        <w:rPr>
          <w:rFonts w:ascii="Tahoma" w:hAnsi="Tahoma" w:cs="Tahoma"/>
          <w:b/>
          <w:bCs/>
        </w:rPr>
        <w:t>20</w:t>
      </w:r>
      <w:r w:rsidRPr="00C456DD">
        <w:rPr>
          <w:rFonts w:ascii="Tahoma" w:hAnsi="Tahoma" w:cs="Tahoma"/>
          <w:b/>
          <w:bCs/>
        </w:rPr>
        <w:t xml:space="preserve">. </w:t>
      </w:r>
      <w:r w:rsidR="00D8186A" w:rsidRPr="00C456DD">
        <w:rPr>
          <w:rFonts w:ascii="Tahoma" w:hAnsi="Tahoma" w:cs="Tahoma"/>
          <w:b/>
          <w:bCs/>
        </w:rPr>
        <w:t>10</w:t>
      </w:r>
      <w:r w:rsidRPr="00C456DD">
        <w:rPr>
          <w:rFonts w:ascii="Tahoma" w:hAnsi="Tahoma" w:cs="Tahoma"/>
          <w:b/>
          <w:bCs/>
        </w:rPr>
        <w:t>. 2021</w:t>
      </w:r>
    </w:p>
    <w:p w14:paraId="34DCCCAE" w14:textId="77777777" w:rsidR="00E4112A" w:rsidRPr="003B4FEA" w:rsidRDefault="00E4112A" w:rsidP="004A1EDE">
      <w:pPr>
        <w:rPr>
          <w:rFonts w:ascii="Tahoma" w:hAnsi="Tahoma" w:cs="Tahoma"/>
        </w:rPr>
      </w:pPr>
    </w:p>
    <w:p w14:paraId="15A50169" w14:textId="27940BCD" w:rsidR="00E4112A" w:rsidRPr="00DC0C55" w:rsidRDefault="00E4112A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  <w:b/>
          <w:bCs/>
        </w:rPr>
      </w:pPr>
      <w:r w:rsidRPr="00DC0C55">
        <w:rPr>
          <w:rFonts w:ascii="Tahoma" w:hAnsi="Tahoma" w:cs="Tahoma"/>
        </w:rPr>
        <w:t>Termín zahájení fyzické realizace díla:</w:t>
      </w:r>
      <w:r w:rsidRPr="00DC0C55">
        <w:rPr>
          <w:rFonts w:ascii="Tahoma" w:hAnsi="Tahoma" w:cs="Tahoma"/>
        </w:rPr>
        <w:tab/>
      </w:r>
      <w:r w:rsidR="004376FA" w:rsidRPr="00DC0C55">
        <w:rPr>
          <w:rFonts w:ascii="Tahoma" w:hAnsi="Tahoma" w:cs="Tahoma"/>
        </w:rPr>
        <w:t xml:space="preserve">nejpozději do 4 týdnů </w:t>
      </w:r>
      <w:r w:rsidR="004376FA" w:rsidRPr="00DC0C55">
        <w:rPr>
          <w:rFonts w:ascii="Tahoma" w:hAnsi="Tahoma" w:cs="Tahoma"/>
          <w:b/>
          <w:bCs/>
        </w:rPr>
        <w:t>od vyzvání</w:t>
      </w:r>
    </w:p>
    <w:p w14:paraId="7633D695" w14:textId="77777777" w:rsidR="00E4112A" w:rsidRPr="003B4FEA" w:rsidRDefault="00E4112A" w:rsidP="004A1EDE">
      <w:pPr>
        <w:pStyle w:val="Odstavecseseznamem"/>
        <w:rPr>
          <w:rFonts w:ascii="Tahoma" w:hAnsi="Tahoma" w:cs="Tahoma"/>
        </w:rPr>
      </w:pPr>
    </w:p>
    <w:p w14:paraId="3DBC103C" w14:textId="2289DB66" w:rsidR="00E4112A" w:rsidRPr="00C456DD" w:rsidRDefault="00E4112A" w:rsidP="00C83B1F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  <w:b/>
          <w:bCs/>
        </w:rPr>
      </w:pPr>
      <w:r w:rsidRPr="00C456DD">
        <w:rPr>
          <w:rFonts w:ascii="Tahoma" w:hAnsi="Tahoma" w:cs="Tahoma"/>
        </w:rPr>
        <w:t>Termín dokončení díla:</w:t>
      </w:r>
      <w:r w:rsidRPr="00C456DD">
        <w:rPr>
          <w:rFonts w:ascii="Tahoma" w:hAnsi="Tahoma" w:cs="Tahoma"/>
        </w:rPr>
        <w:tab/>
      </w:r>
      <w:r w:rsidRPr="00C456DD">
        <w:rPr>
          <w:rFonts w:ascii="Tahoma" w:hAnsi="Tahoma" w:cs="Tahoma"/>
        </w:rPr>
        <w:tab/>
      </w:r>
      <w:r w:rsidR="004376FA" w:rsidRPr="00C456DD">
        <w:rPr>
          <w:rFonts w:ascii="Tahoma" w:hAnsi="Tahoma" w:cs="Tahoma"/>
        </w:rPr>
        <w:t xml:space="preserve">nejpozději </w:t>
      </w:r>
      <w:r w:rsidRPr="00C456DD">
        <w:rPr>
          <w:rFonts w:ascii="Tahoma" w:hAnsi="Tahoma" w:cs="Tahoma"/>
        </w:rPr>
        <w:t xml:space="preserve">do </w:t>
      </w:r>
      <w:r w:rsidR="004376FA" w:rsidRPr="00C456DD">
        <w:rPr>
          <w:rFonts w:ascii="Tahoma" w:hAnsi="Tahoma" w:cs="Tahoma"/>
          <w:b/>
          <w:bCs/>
        </w:rPr>
        <w:t>3</w:t>
      </w:r>
      <w:r w:rsidR="00B45383">
        <w:rPr>
          <w:rFonts w:ascii="Tahoma" w:hAnsi="Tahoma" w:cs="Tahoma"/>
          <w:b/>
          <w:bCs/>
        </w:rPr>
        <w:t>1</w:t>
      </w:r>
      <w:r w:rsidR="004376FA" w:rsidRPr="00C456DD">
        <w:rPr>
          <w:rFonts w:ascii="Tahoma" w:hAnsi="Tahoma" w:cs="Tahoma"/>
          <w:b/>
          <w:bCs/>
        </w:rPr>
        <w:t>. 1</w:t>
      </w:r>
      <w:r w:rsidR="00B45383">
        <w:rPr>
          <w:rFonts w:ascii="Tahoma" w:hAnsi="Tahoma" w:cs="Tahoma"/>
          <w:b/>
          <w:bCs/>
        </w:rPr>
        <w:t>2</w:t>
      </w:r>
      <w:r w:rsidR="004376FA" w:rsidRPr="00C456DD">
        <w:rPr>
          <w:rFonts w:ascii="Tahoma" w:hAnsi="Tahoma" w:cs="Tahoma"/>
          <w:b/>
          <w:bCs/>
        </w:rPr>
        <w:t>. 2021</w:t>
      </w:r>
    </w:p>
    <w:p w14:paraId="72C79C3E" w14:textId="360EEA01" w:rsidR="00E4112A" w:rsidRDefault="00E4112A" w:rsidP="00C83B1F">
      <w:pPr>
        <w:ind w:left="567" w:hanging="567"/>
        <w:rPr>
          <w:rFonts w:ascii="Tahoma" w:hAnsi="Tahoma" w:cs="Tahoma"/>
        </w:rPr>
      </w:pPr>
      <w:r>
        <w:rPr>
          <w:rFonts w:ascii="Tahoma" w:hAnsi="Tahoma" w:cs="Tahoma"/>
        </w:rPr>
        <w:t>V případě nepříznivých klimatických podmínek se termín dokončení díla prodlužuje o příslušný počet dnů.</w:t>
      </w:r>
    </w:p>
    <w:p w14:paraId="75340499" w14:textId="77777777" w:rsidR="008251F0" w:rsidRPr="00C83B1F" w:rsidRDefault="008251F0" w:rsidP="00C83B1F">
      <w:pPr>
        <w:ind w:left="567" w:hanging="567"/>
        <w:rPr>
          <w:rFonts w:ascii="Tahoma" w:hAnsi="Tahoma" w:cs="Tahoma"/>
        </w:rPr>
      </w:pPr>
    </w:p>
    <w:p w14:paraId="2328A3A0" w14:textId="01EABFDC" w:rsidR="00E4112A" w:rsidRPr="00C456DD" w:rsidRDefault="00E4112A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</w:rPr>
      </w:pPr>
      <w:r w:rsidRPr="00C456DD">
        <w:rPr>
          <w:rFonts w:ascii="Tahoma" w:hAnsi="Tahoma" w:cs="Tahoma"/>
        </w:rPr>
        <w:t xml:space="preserve">Místo plnění: </w:t>
      </w:r>
      <w:r w:rsidRPr="00C456DD">
        <w:rPr>
          <w:rFonts w:ascii="Tahoma" w:hAnsi="Tahoma" w:cs="Tahoma"/>
        </w:rPr>
        <w:tab/>
      </w:r>
      <w:r w:rsidRPr="00C456DD">
        <w:rPr>
          <w:rFonts w:ascii="Tahoma" w:hAnsi="Tahoma" w:cs="Tahoma"/>
        </w:rPr>
        <w:tab/>
      </w:r>
      <w:r w:rsidRPr="00C456DD">
        <w:rPr>
          <w:rFonts w:ascii="Tahoma" w:hAnsi="Tahoma" w:cs="Tahoma"/>
        </w:rPr>
        <w:tab/>
        <w:t xml:space="preserve">areál zadavatele, </w:t>
      </w:r>
      <w:r w:rsidR="00B45383" w:rsidRPr="00B45383">
        <w:rPr>
          <w:rFonts w:ascii="Tahoma" w:hAnsi="Tahoma" w:cs="Tahoma"/>
          <w:b/>
          <w:bCs/>
        </w:rPr>
        <w:t>Obec Želeč</w:t>
      </w:r>
      <w:r w:rsidR="0080249C" w:rsidRPr="00C456DD">
        <w:rPr>
          <w:rFonts w:ascii="Tahoma" w:hAnsi="Tahoma" w:cs="Tahoma"/>
          <w:b/>
          <w:bCs/>
        </w:rPr>
        <w:t>,</w:t>
      </w:r>
    </w:p>
    <w:p w14:paraId="6919FAC7" w14:textId="2EC946A3" w:rsidR="00E4112A" w:rsidRDefault="00B45383" w:rsidP="008235A4">
      <w:pPr>
        <w:ind w:left="2832" w:firstLine="708"/>
        <w:rPr>
          <w:rFonts w:ascii="Tahoma" w:hAnsi="Tahoma" w:cs="Tahoma"/>
        </w:rPr>
      </w:pPr>
      <w:r w:rsidRPr="00B45383">
        <w:rPr>
          <w:rFonts w:ascii="Tahoma" w:hAnsi="Tahoma" w:cs="Tahoma"/>
        </w:rPr>
        <w:t xml:space="preserve">st. 227, </w:t>
      </w:r>
      <w:proofErr w:type="spellStart"/>
      <w:r w:rsidRPr="00B45383">
        <w:rPr>
          <w:rFonts w:ascii="Tahoma" w:hAnsi="Tahoma" w:cs="Tahoma"/>
        </w:rPr>
        <w:t>k.ú</w:t>
      </w:r>
      <w:proofErr w:type="spellEnd"/>
      <w:r w:rsidRPr="00B45383">
        <w:rPr>
          <w:rFonts w:ascii="Tahoma" w:hAnsi="Tahoma" w:cs="Tahoma"/>
        </w:rPr>
        <w:t>. Želeč u Tábora</w:t>
      </w:r>
    </w:p>
    <w:p w14:paraId="24B69357" w14:textId="77777777" w:rsidR="00E4112A" w:rsidRPr="0055075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lastRenderedPageBreak/>
        <w:t>Cena díla</w:t>
      </w:r>
    </w:p>
    <w:p w14:paraId="0B3F2B6D" w14:textId="77777777" w:rsidR="00E4112A" w:rsidRPr="0055075F" w:rsidRDefault="00E4112A" w:rsidP="006D6670">
      <w:pPr>
        <w:rPr>
          <w:rFonts w:ascii="Tahoma" w:hAnsi="Tahoma" w:cs="Tahoma"/>
        </w:rPr>
      </w:pPr>
    </w:p>
    <w:p w14:paraId="1171BEA1" w14:textId="77777777" w:rsidR="00E4112A" w:rsidRDefault="00E4112A" w:rsidP="0055075F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Objednatel se zavazuje uhradit zhotoviteli celkovou cenu za zhotovení díla dle této smlouvy. Cena díla je tvořena součtem položek položkového rozpočtu, který tvoří přílohu č. 1 této smlouvy. </w:t>
      </w:r>
    </w:p>
    <w:p w14:paraId="53AAEBA5" w14:textId="77777777" w:rsidR="00E4112A" w:rsidRDefault="00E4112A" w:rsidP="0055075F">
      <w:pPr>
        <w:pStyle w:val="Odstavecseseznamem"/>
        <w:ind w:left="360"/>
        <w:jc w:val="both"/>
        <w:rPr>
          <w:rFonts w:ascii="Tahoma" w:hAnsi="Tahoma" w:cs="Tahoma"/>
        </w:rPr>
      </w:pPr>
    </w:p>
    <w:tbl>
      <w:tblPr>
        <w:tblW w:w="92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8"/>
        <w:gridCol w:w="1266"/>
        <w:gridCol w:w="3008"/>
      </w:tblGrid>
      <w:tr w:rsidR="00E4112A" w14:paraId="2B292D6F" w14:textId="77777777">
        <w:trPr>
          <w:trHeight w:val="340"/>
        </w:trPr>
        <w:tc>
          <w:tcPr>
            <w:tcW w:w="4938" w:type="dxa"/>
            <w:tcBorders>
              <w:right w:val="nil"/>
            </w:tcBorders>
            <w:vAlign w:val="center"/>
          </w:tcPr>
          <w:p w14:paraId="5F1F0BE1" w14:textId="77777777" w:rsidR="00E4112A" w:rsidRPr="00FD698F" w:rsidRDefault="00E4112A">
            <w:pPr>
              <w:rPr>
                <w:rFonts w:ascii="Tahoma" w:hAnsi="Tahoma" w:cs="Tahoma"/>
                <w:b/>
                <w:bCs/>
                <w:highlight w:val="yellow"/>
              </w:rPr>
            </w:pPr>
            <w:r w:rsidRPr="008D7608">
              <w:rPr>
                <w:rFonts w:ascii="Tahoma" w:hAnsi="Tahoma" w:cs="Tahoma"/>
                <w:b/>
                <w:bCs/>
              </w:rPr>
              <w:t>Projektová dokumentace a inženýrská činnost</w:t>
            </w:r>
          </w:p>
        </w:tc>
        <w:tc>
          <w:tcPr>
            <w:tcW w:w="1266" w:type="dxa"/>
            <w:tcBorders>
              <w:left w:val="nil"/>
            </w:tcBorders>
            <w:vAlign w:val="center"/>
          </w:tcPr>
          <w:p w14:paraId="4517A901" w14:textId="77777777" w:rsidR="00E4112A" w:rsidRPr="00FD698F" w:rsidRDefault="00E4112A">
            <w:pPr>
              <w:jc w:val="right"/>
              <w:rPr>
                <w:rFonts w:ascii="Tahoma" w:hAnsi="Tahoma" w:cs="Tahoma"/>
                <w:b/>
                <w:bCs/>
                <w:highlight w:val="yellow"/>
              </w:rPr>
            </w:pPr>
          </w:p>
        </w:tc>
        <w:tc>
          <w:tcPr>
            <w:tcW w:w="3008" w:type="dxa"/>
            <w:vAlign w:val="center"/>
          </w:tcPr>
          <w:p w14:paraId="37BB6547" w14:textId="77777777" w:rsidR="00E4112A" w:rsidRDefault="00E4112A">
            <w:pPr>
              <w:jc w:val="right"/>
              <w:rPr>
                <w:rFonts w:ascii="Tahoma" w:hAnsi="Tahoma" w:cs="Tahoma"/>
                <w:b/>
                <w:bCs/>
              </w:rPr>
            </w:pPr>
            <w:r w:rsidRPr="00026EE5">
              <w:rPr>
                <w:rFonts w:ascii="Tahoma" w:hAnsi="Tahoma" w:cs="Tahoma"/>
                <w:highlight w:val="yellow"/>
                <w:shd w:val="clear" w:color="auto" w:fill="FBE4D5"/>
              </w:rPr>
              <w:t>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</w:rPr>
              <w:t>Kč</w:t>
            </w:r>
          </w:p>
        </w:tc>
      </w:tr>
      <w:tr w:rsidR="00E4112A" w14:paraId="59E9190D" w14:textId="77777777">
        <w:trPr>
          <w:trHeight w:val="340"/>
        </w:trPr>
        <w:tc>
          <w:tcPr>
            <w:tcW w:w="4938" w:type="dxa"/>
            <w:tcBorders>
              <w:right w:val="nil"/>
            </w:tcBorders>
            <w:vAlign w:val="center"/>
          </w:tcPr>
          <w:p w14:paraId="65C0D097" w14:textId="77777777" w:rsidR="00E4112A" w:rsidRPr="00512652" w:rsidRDefault="00E4112A" w:rsidP="00136AC2">
            <w:pPr>
              <w:rPr>
                <w:rFonts w:ascii="Tahoma" w:hAnsi="Tahoma" w:cs="Tahoma"/>
                <w:b/>
                <w:bCs/>
              </w:rPr>
            </w:pPr>
            <w:r w:rsidRPr="00512652">
              <w:rPr>
                <w:rFonts w:ascii="Tahoma" w:hAnsi="Tahoma" w:cs="Tahoma"/>
                <w:b/>
                <w:bCs/>
              </w:rPr>
              <w:t>Fotovoltaická elektrárna</w:t>
            </w:r>
          </w:p>
        </w:tc>
        <w:tc>
          <w:tcPr>
            <w:tcW w:w="1266" w:type="dxa"/>
            <w:tcBorders>
              <w:left w:val="nil"/>
            </w:tcBorders>
            <w:vAlign w:val="center"/>
          </w:tcPr>
          <w:p w14:paraId="310F25D2" w14:textId="77777777" w:rsidR="00E4112A" w:rsidRDefault="00E4112A" w:rsidP="00136AC2">
            <w:pPr>
              <w:jc w:val="righ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14:paraId="2D2AB185" w14:textId="77777777" w:rsidR="00E4112A" w:rsidRPr="00026EE5" w:rsidRDefault="00E4112A" w:rsidP="00136AC2">
            <w:pPr>
              <w:jc w:val="right"/>
              <w:rPr>
                <w:rFonts w:ascii="Tahoma" w:hAnsi="Tahoma" w:cs="Tahoma"/>
                <w:highlight w:val="yellow"/>
                <w:shd w:val="clear" w:color="auto" w:fill="FBE4D5"/>
              </w:rPr>
            </w:pPr>
            <w:r w:rsidRPr="00026EE5">
              <w:rPr>
                <w:rFonts w:ascii="Tahoma" w:hAnsi="Tahoma" w:cs="Tahoma"/>
                <w:highlight w:val="yellow"/>
                <w:shd w:val="clear" w:color="auto" w:fill="FBE4D5"/>
              </w:rPr>
              <w:t>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</w:rPr>
              <w:t>Kč</w:t>
            </w:r>
          </w:p>
        </w:tc>
      </w:tr>
      <w:tr w:rsidR="00E4112A" w14:paraId="20CD6B8B" w14:textId="77777777">
        <w:trPr>
          <w:trHeight w:val="340"/>
        </w:trPr>
        <w:tc>
          <w:tcPr>
            <w:tcW w:w="4938" w:type="dxa"/>
            <w:tcBorders>
              <w:right w:val="nil"/>
            </w:tcBorders>
            <w:vAlign w:val="center"/>
          </w:tcPr>
          <w:p w14:paraId="5E72EA7A" w14:textId="77777777" w:rsidR="00E4112A" w:rsidRDefault="00E4112A" w:rsidP="00136AC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Celkem bez DPH</w:t>
            </w:r>
          </w:p>
        </w:tc>
        <w:tc>
          <w:tcPr>
            <w:tcW w:w="1266" w:type="dxa"/>
            <w:tcBorders>
              <w:left w:val="nil"/>
            </w:tcBorders>
            <w:vAlign w:val="center"/>
          </w:tcPr>
          <w:p w14:paraId="799A3397" w14:textId="77777777" w:rsidR="00E4112A" w:rsidRDefault="00E4112A" w:rsidP="00136AC2">
            <w:pPr>
              <w:jc w:val="righ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14:paraId="2BBA2FED" w14:textId="77777777" w:rsidR="00E4112A" w:rsidRPr="00026EE5" w:rsidRDefault="00E4112A" w:rsidP="00136AC2">
            <w:pPr>
              <w:jc w:val="right"/>
              <w:rPr>
                <w:rFonts w:ascii="Tahoma" w:hAnsi="Tahoma" w:cs="Tahoma"/>
                <w:highlight w:val="yellow"/>
                <w:shd w:val="clear" w:color="auto" w:fill="FBE4D5"/>
              </w:rPr>
            </w:pPr>
            <w:r w:rsidRPr="00026EE5">
              <w:rPr>
                <w:rFonts w:ascii="Tahoma" w:hAnsi="Tahoma" w:cs="Tahoma"/>
                <w:highlight w:val="yellow"/>
                <w:shd w:val="clear" w:color="auto" w:fill="FBE4D5"/>
              </w:rPr>
              <w:t>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</w:rPr>
              <w:t>Kč</w:t>
            </w:r>
          </w:p>
        </w:tc>
      </w:tr>
      <w:tr w:rsidR="00E4112A" w14:paraId="49418011" w14:textId="77777777">
        <w:trPr>
          <w:trHeight w:val="340"/>
        </w:trPr>
        <w:tc>
          <w:tcPr>
            <w:tcW w:w="4938" w:type="dxa"/>
            <w:tcBorders>
              <w:right w:val="nil"/>
            </w:tcBorders>
            <w:vAlign w:val="center"/>
          </w:tcPr>
          <w:p w14:paraId="03A3822D" w14:textId="77777777" w:rsidR="00E4112A" w:rsidRDefault="00E4112A" w:rsidP="00136AC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DPH</w:t>
            </w:r>
          </w:p>
        </w:tc>
        <w:tc>
          <w:tcPr>
            <w:tcW w:w="1266" w:type="dxa"/>
            <w:tcBorders>
              <w:left w:val="nil"/>
            </w:tcBorders>
            <w:vAlign w:val="center"/>
          </w:tcPr>
          <w:p w14:paraId="32C5A12F" w14:textId="77777777" w:rsidR="00E4112A" w:rsidRDefault="00E4112A" w:rsidP="00136AC2">
            <w:pPr>
              <w:jc w:val="righ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14:paraId="62C561B0" w14:textId="77777777" w:rsidR="00E4112A" w:rsidRDefault="00E4112A" w:rsidP="00136AC2">
            <w:pPr>
              <w:jc w:val="right"/>
              <w:rPr>
                <w:rFonts w:ascii="Tahoma" w:hAnsi="Tahoma" w:cs="Tahoma"/>
              </w:rPr>
            </w:pPr>
            <w:r w:rsidRPr="00026EE5">
              <w:rPr>
                <w:rFonts w:ascii="Tahoma" w:hAnsi="Tahoma" w:cs="Tahoma"/>
                <w:highlight w:val="yellow"/>
                <w:shd w:val="clear" w:color="auto" w:fill="FBE4D5"/>
              </w:rPr>
              <w:t>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</w:rPr>
              <w:t>Kč</w:t>
            </w:r>
          </w:p>
        </w:tc>
      </w:tr>
      <w:tr w:rsidR="00E4112A" w14:paraId="5FDB89CA" w14:textId="77777777">
        <w:trPr>
          <w:trHeight w:val="340"/>
        </w:trPr>
        <w:tc>
          <w:tcPr>
            <w:tcW w:w="4938" w:type="dxa"/>
            <w:tcBorders>
              <w:right w:val="nil"/>
            </w:tcBorders>
            <w:vAlign w:val="center"/>
          </w:tcPr>
          <w:p w14:paraId="70DAF1ED" w14:textId="77777777" w:rsidR="00E4112A" w:rsidRDefault="00E4112A" w:rsidP="00136AC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CELKEM včetně DPH</w:t>
            </w:r>
          </w:p>
        </w:tc>
        <w:tc>
          <w:tcPr>
            <w:tcW w:w="1266" w:type="dxa"/>
            <w:tcBorders>
              <w:left w:val="nil"/>
            </w:tcBorders>
            <w:vAlign w:val="center"/>
          </w:tcPr>
          <w:p w14:paraId="1A800491" w14:textId="77777777" w:rsidR="00E4112A" w:rsidRDefault="00E4112A" w:rsidP="00136AC2">
            <w:pPr>
              <w:jc w:val="righ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14:paraId="3C3BDEB5" w14:textId="77777777" w:rsidR="00E4112A" w:rsidRDefault="00E4112A" w:rsidP="00136AC2">
            <w:pPr>
              <w:jc w:val="right"/>
              <w:rPr>
                <w:rFonts w:ascii="Tahoma" w:hAnsi="Tahoma" w:cs="Tahoma"/>
              </w:rPr>
            </w:pPr>
            <w:r w:rsidRPr="00026EE5">
              <w:rPr>
                <w:rFonts w:ascii="Tahoma" w:hAnsi="Tahoma" w:cs="Tahoma"/>
                <w:highlight w:val="yellow"/>
                <w:shd w:val="clear" w:color="auto" w:fill="FBE4D5"/>
              </w:rPr>
              <w:t>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</w:rPr>
              <w:t>Kč</w:t>
            </w:r>
          </w:p>
        </w:tc>
      </w:tr>
    </w:tbl>
    <w:p w14:paraId="0441E187" w14:textId="77777777" w:rsidR="00E4112A" w:rsidRDefault="00E4112A" w:rsidP="00FE4117">
      <w:pPr>
        <w:pStyle w:val="Odstavecseseznamem"/>
        <w:ind w:left="567"/>
        <w:jc w:val="both"/>
        <w:rPr>
          <w:rFonts w:ascii="Tahoma" w:hAnsi="Tahoma" w:cs="Tahoma"/>
        </w:rPr>
      </w:pPr>
    </w:p>
    <w:p w14:paraId="6E75B508" w14:textId="77777777" w:rsidR="00E4112A" w:rsidRPr="0055075F" w:rsidRDefault="00E4112A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Má-li být dle platné legislativy hrazena DPH, bude fakturována společně s cenou díla ve výši dle platných právních předpisů.</w:t>
      </w:r>
    </w:p>
    <w:p w14:paraId="34AEEE91" w14:textId="77777777" w:rsidR="00E4112A" w:rsidRPr="0055075F" w:rsidRDefault="00E4112A" w:rsidP="00F712CB">
      <w:pPr>
        <w:ind w:left="567" w:hanging="567"/>
        <w:jc w:val="both"/>
        <w:rPr>
          <w:rFonts w:ascii="Tahoma" w:hAnsi="Tahoma" w:cs="Tahoma"/>
        </w:rPr>
      </w:pPr>
    </w:p>
    <w:p w14:paraId="3602F17D" w14:textId="0E30F9FA" w:rsidR="00E4112A" w:rsidRDefault="00E4112A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Cena díla bude zahrnovat veškeré náklady nezbytné k řádnému, úplnému a kvalitnímu plnění předmětu zakázky včetně všech rizik a vliv</w:t>
      </w:r>
      <w:r>
        <w:rPr>
          <w:rFonts w:ascii="Tahoma" w:hAnsi="Tahoma" w:cs="Tahoma"/>
        </w:rPr>
        <w:t>ů</w:t>
      </w:r>
      <w:r w:rsidRPr="0055075F">
        <w:rPr>
          <w:rFonts w:ascii="Tahoma" w:hAnsi="Tahoma" w:cs="Tahoma"/>
        </w:rPr>
        <w:t xml:space="preserve"> souvisejících s plněním předmětu zakázky, vedlejší náklady související </w:t>
      </w:r>
      <w:r w:rsidRPr="000F341B">
        <w:rPr>
          <w:rFonts w:ascii="Tahoma" w:hAnsi="Tahoma" w:cs="Tahoma"/>
        </w:rPr>
        <w:t>s umístěním stavby, zařízením staveniště / místa plnění a také</w:t>
      </w:r>
      <w:r w:rsidRPr="0055075F">
        <w:rPr>
          <w:rFonts w:ascii="Tahoma" w:hAnsi="Tahoma" w:cs="Tahoma"/>
        </w:rPr>
        <w:t xml:space="preserve"> ostatní náklady související s plněním podmínek zadávací dokumentace. Cena musí rovněž zahrnovat pojištění, garance, daně, cla, inflační vlivy a jakékoli další výdaje nutné pro realizaci zakázky.</w:t>
      </w:r>
    </w:p>
    <w:p w14:paraId="0996E900" w14:textId="77777777" w:rsidR="00690357" w:rsidRDefault="00690357" w:rsidP="00690357">
      <w:pPr>
        <w:pStyle w:val="Odstavecseseznamem"/>
        <w:rPr>
          <w:rFonts w:ascii="Tahoma" w:hAnsi="Tahoma" w:cs="Tahoma"/>
        </w:rPr>
      </w:pPr>
    </w:p>
    <w:p w14:paraId="6EC152EB" w14:textId="7D2A86DD" w:rsidR="00690357" w:rsidRPr="0055075F" w:rsidRDefault="00690357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 ceně díla nejsou zahrnuty </w:t>
      </w:r>
      <w:r w:rsidRPr="00690357">
        <w:rPr>
          <w:rFonts w:ascii="Tahoma" w:hAnsi="Tahoma" w:cs="Tahoma"/>
        </w:rPr>
        <w:t>správní poplatky a kolky vyplývající z řízení stavebního úřadu</w:t>
      </w:r>
      <w:r>
        <w:rPr>
          <w:rFonts w:ascii="Tahoma" w:hAnsi="Tahoma" w:cs="Tahoma"/>
        </w:rPr>
        <w:t>.</w:t>
      </w:r>
    </w:p>
    <w:p w14:paraId="29F726D2" w14:textId="77777777" w:rsidR="00E4112A" w:rsidRPr="0055075F" w:rsidRDefault="00E4112A" w:rsidP="00F712CB">
      <w:pPr>
        <w:ind w:left="567" w:hanging="567"/>
        <w:rPr>
          <w:rFonts w:ascii="Tahoma" w:hAnsi="Tahoma" w:cs="Tahoma"/>
        </w:rPr>
      </w:pPr>
    </w:p>
    <w:p w14:paraId="09991B09" w14:textId="77777777" w:rsidR="00E4112A" w:rsidRPr="0055075F" w:rsidRDefault="00E4112A" w:rsidP="00F712CB">
      <w:pPr>
        <w:pStyle w:val="Odstavecseseznamem"/>
        <w:numPr>
          <w:ilvl w:val="1"/>
          <w:numId w:val="8"/>
        </w:numPr>
        <w:ind w:left="567" w:hanging="567"/>
        <w:rPr>
          <w:rFonts w:ascii="Tahoma" w:hAnsi="Tahoma" w:cs="Tahoma"/>
        </w:rPr>
      </w:pPr>
      <w:r w:rsidRPr="0055075F">
        <w:rPr>
          <w:rFonts w:ascii="Tahoma" w:hAnsi="Tahoma" w:cs="Tahoma"/>
        </w:rPr>
        <w:t>Cena díla se sjednává jako cena maximální. Cenu díla lze měnit pouze na základě písemné dohody stran a v následujících případech:</w:t>
      </w:r>
    </w:p>
    <w:p w14:paraId="51AEEC74" w14:textId="77777777" w:rsidR="00E4112A" w:rsidRPr="0055075F" w:rsidRDefault="00E4112A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požaduje práce, které nejsou zahrnuty v předmětu díla,</w:t>
      </w:r>
    </w:p>
    <w:p w14:paraId="3EB20338" w14:textId="77777777" w:rsidR="00E4112A" w:rsidRPr="0055075F" w:rsidRDefault="00E4112A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požaduje vypustit některé práce předmětu díla,</w:t>
      </w:r>
    </w:p>
    <w:p w14:paraId="4E325675" w14:textId="77777777" w:rsidR="00E4112A" w:rsidRPr="0055075F" w:rsidRDefault="00E4112A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při realizaci díla se zjistí skutečnosti, které nebyly v době podpisu této smlouvy známy a zhotovitel je nezavinil, ani je nemohl předvídat a mají vliv na cenu díla</w:t>
      </w:r>
      <w:r>
        <w:rPr>
          <w:rFonts w:ascii="Tahoma" w:hAnsi="Tahoma" w:cs="Tahoma"/>
        </w:rPr>
        <w:t>.</w:t>
      </w:r>
    </w:p>
    <w:p w14:paraId="7C2B9B8B" w14:textId="77777777" w:rsidR="00E4112A" w:rsidRPr="0055075F" w:rsidRDefault="00E4112A" w:rsidP="00F712CB">
      <w:pPr>
        <w:ind w:left="567" w:hanging="567"/>
        <w:jc w:val="both"/>
        <w:rPr>
          <w:rFonts w:ascii="Tahoma" w:hAnsi="Tahoma" w:cs="Tahoma"/>
        </w:rPr>
      </w:pPr>
    </w:p>
    <w:p w14:paraId="2FFB29EB" w14:textId="77777777" w:rsidR="00E4112A" w:rsidRPr="0055075F" w:rsidRDefault="00E4112A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</w:rPr>
        <w:t>Dojde-li při realizaci díla ke změnám na základě požadavku objednatele, předá objednatel zhotoviteli soupis těchto požadovaných změn, které zhotovitel ocení. Dojde-li při realizaci díla ke změnám z podnětu zhotovitele z důvodů uvedených v bodě 5.4. písm. c) a d), je zhotovitel</w:t>
      </w:r>
      <w:r w:rsidRPr="0055075F">
        <w:rPr>
          <w:rFonts w:ascii="Tahoma" w:hAnsi="Tahoma" w:cs="Tahoma"/>
          <w:snapToGrid w:val="0"/>
        </w:rPr>
        <w:t xml:space="preserve"> povinen provést soupis těchto navrhovaných změn vč. ceny a předložit soupis objednateli k odsouhlasení. Jakékoli změny díla požadované objednatelem či navrhované zhotovitelem, budou realizovány až po uzavření písemného dodatku k této smlouvě, který bude obsahovat soupis změn a jejich ocenění, popřípadě změnu termínu dokončení díla. U prací, které jsou </w:t>
      </w:r>
      <w:r w:rsidRPr="00E92968">
        <w:rPr>
          <w:rFonts w:ascii="Tahoma" w:hAnsi="Tahoma" w:cs="Tahoma"/>
          <w:snapToGrid w:val="0"/>
        </w:rPr>
        <w:t>obsaženy v položkovém rozpočtu (příloha č. 1), bude</w:t>
      </w:r>
      <w:r w:rsidRPr="0055075F">
        <w:rPr>
          <w:rFonts w:ascii="Tahoma" w:hAnsi="Tahoma" w:cs="Tahoma"/>
          <w:snapToGrid w:val="0"/>
        </w:rPr>
        <w:t xml:space="preserve"> změna ceny stanovena na základě jednotkové ceny dané práce v položkovém rozpočtu. V případě změn u prací, které nejsou v položkovém rozpočtu uvedeny, bude cena určena dle cenové soustavy </w:t>
      </w:r>
      <w:r w:rsidRPr="0055075F">
        <w:rPr>
          <w:rFonts w:ascii="Tahoma" w:hAnsi="Tahoma" w:cs="Tahoma"/>
          <w:b/>
          <w:bCs/>
          <w:snapToGrid w:val="0"/>
        </w:rPr>
        <w:t xml:space="preserve">ÚRS PRAHA a.s., RTS, a.s. nebo </w:t>
      </w:r>
      <w:proofErr w:type="spellStart"/>
      <w:r w:rsidRPr="0055075F">
        <w:rPr>
          <w:rFonts w:ascii="Tahoma" w:hAnsi="Tahoma" w:cs="Tahoma"/>
          <w:b/>
          <w:bCs/>
          <w:snapToGrid w:val="0"/>
        </w:rPr>
        <w:t>Callida</w:t>
      </w:r>
      <w:proofErr w:type="spellEnd"/>
      <w:r w:rsidRPr="0055075F">
        <w:rPr>
          <w:rFonts w:ascii="Tahoma" w:hAnsi="Tahoma" w:cs="Tahoma"/>
          <w:b/>
          <w:bCs/>
          <w:snapToGrid w:val="0"/>
        </w:rPr>
        <w:t>, s.r.o. nebo dle znaleckého posudku.</w:t>
      </w:r>
    </w:p>
    <w:p w14:paraId="5183F11D" w14:textId="77777777" w:rsidR="00E4112A" w:rsidRPr="0055075F" w:rsidRDefault="00E4112A" w:rsidP="00F712CB">
      <w:pPr>
        <w:pStyle w:val="Zkladntext"/>
        <w:ind w:left="567" w:hanging="567"/>
        <w:rPr>
          <w:rFonts w:ascii="Tahoma" w:hAnsi="Tahoma" w:cs="Tahoma"/>
          <w:sz w:val="20"/>
          <w:szCs w:val="20"/>
          <w:lang w:val="cs-CZ"/>
        </w:rPr>
      </w:pPr>
    </w:p>
    <w:p w14:paraId="4DC5D015" w14:textId="77777777" w:rsidR="00E4112A" w:rsidRPr="0055075F" w:rsidRDefault="00E4112A" w:rsidP="00F712CB">
      <w:pPr>
        <w:pStyle w:val="Zkladntext"/>
        <w:numPr>
          <w:ilvl w:val="1"/>
          <w:numId w:val="8"/>
        </w:numPr>
        <w:ind w:left="567" w:hanging="567"/>
        <w:rPr>
          <w:rFonts w:ascii="Tahoma" w:hAnsi="Tahoma" w:cs="Tahoma"/>
          <w:sz w:val="20"/>
          <w:szCs w:val="20"/>
          <w:lang w:val="cs-CZ"/>
        </w:rPr>
      </w:pPr>
      <w:r w:rsidRPr="0055075F">
        <w:rPr>
          <w:rFonts w:ascii="Tahoma" w:hAnsi="Tahoma" w:cs="Tahoma"/>
          <w:sz w:val="20"/>
          <w:szCs w:val="20"/>
          <w:lang w:val="cs-CZ"/>
        </w:rPr>
        <w:t xml:space="preserve">Dohodnou-li se smluvní strany na změně díla či materiálu k jeho zhotovení, je objednatel povinen uhradit zhotoviteli veškeré prokázané náklady, které již zhotovitel na provedení díla v původní podobě vynaložil a odkoupit od zhotovitele původní materiál (byl-li zhotovitelem již zakoupen). </w:t>
      </w:r>
    </w:p>
    <w:p w14:paraId="38CC9AB5" w14:textId="77777777" w:rsidR="00E4112A" w:rsidRPr="0055075F" w:rsidRDefault="00E4112A" w:rsidP="00F712CB">
      <w:pPr>
        <w:tabs>
          <w:tab w:val="left" w:pos="851"/>
          <w:tab w:val="left" w:pos="1701"/>
          <w:tab w:val="left" w:pos="2410"/>
          <w:tab w:val="left" w:pos="3186"/>
          <w:tab w:val="left" w:pos="3828"/>
          <w:tab w:val="decimal" w:pos="4253"/>
          <w:tab w:val="left" w:pos="4604"/>
          <w:tab w:val="left" w:pos="5670"/>
          <w:tab w:val="left" w:pos="7088"/>
          <w:tab w:val="left" w:pos="7722"/>
        </w:tabs>
        <w:ind w:left="567" w:hanging="567"/>
        <w:jc w:val="both"/>
        <w:rPr>
          <w:rFonts w:ascii="Tahoma" w:hAnsi="Tahoma" w:cs="Tahoma"/>
        </w:rPr>
      </w:pPr>
    </w:p>
    <w:p w14:paraId="1C57ECDF" w14:textId="77777777" w:rsidR="00E4112A" w:rsidRDefault="00E4112A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Za vícepráce se mimo jiné považují činnosti, které nebyly na základě objednatelem předem poskytnutých odborných podkladů a informací předvídatelné v okamžiku uzavírání této smlouvy </w:t>
      </w:r>
      <w:r>
        <w:rPr>
          <w:rFonts w:ascii="Tahoma" w:hAnsi="Tahoma" w:cs="Tahoma"/>
        </w:rPr>
        <w:t>a</w:t>
      </w:r>
      <w:r w:rsidRPr="0055075F">
        <w:rPr>
          <w:rFonts w:ascii="Tahoma" w:hAnsi="Tahoma" w:cs="Tahoma"/>
        </w:rPr>
        <w:t xml:space="preserve"> dále též změny díla vyžádané ze strany orgánů státní správy.</w:t>
      </w:r>
    </w:p>
    <w:p w14:paraId="7426D5B0" w14:textId="34F2B62B" w:rsidR="00E4112A" w:rsidRDefault="00E4112A" w:rsidP="00DB1922">
      <w:pPr>
        <w:jc w:val="both"/>
        <w:rPr>
          <w:rFonts w:ascii="Tahoma" w:hAnsi="Tahoma" w:cs="Tahoma"/>
        </w:rPr>
      </w:pPr>
    </w:p>
    <w:p w14:paraId="1A4CE92B" w14:textId="77777777" w:rsidR="00E4112A" w:rsidRPr="00440EF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440EFF">
        <w:rPr>
          <w:rFonts w:ascii="Tahoma" w:hAnsi="Tahoma" w:cs="Tahoma"/>
          <w:b/>
          <w:bCs/>
          <w:sz w:val="24"/>
          <w:szCs w:val="24"/>
        </w:rPr>
        <w:t>Platební podmínky</w:t>
      </w:r>
    </w:p>
    <w:p w14:paraId="1399DACF" w14:textId="77777777" w:rsidR="00E4112A" w:rsidRPr="00440EFF" w:rsidRDefault="00E4112A" w:rsidP="006D6670">
      <w:pPr>
        <w:rPr>
          <w:rFonts w:ascii="Tahoma" w:hAnsi="Tahoma" w:cs="Tahoma"/>
        </w:rPr>
      </w:pPr>
    </w:p>
    <w:p w14:paraId="106BF5EB" w14:textId="77777777" w:rsidR="00E4112A" w:rsidRPr="00D57B41" w:rsidRDefault="00E4112A" w:rsidP="00A62829">
      <w:pPr>
        <w:pStyle w:val="Zkladntext"/>
        <w:numPr>
          <w:ilvl w:val="1"/>
          <w:numId w:val="10"/>
        </w:numPr>
        <w:ind w:left="567" w:hanging="567"/>
        <w:rPr>
          <w:rFonts w:ascii="Tahoma" w:hAnsi="Tahoma" w:cs="Tahoma"/>
          <w:sz w:val="20"/>
          <w:szCs w:val="20"/>
          <w:lang w:val="cs-CZ"/>
        </w:rPr>
      </w:pPr>
      <w:r w:rsidRPr="00D57B41">
        <w:rPr>
          <w:rFonts w:ascii="Tahoma" w:hAnsi="Tahoma" w:cs="Tahoma"/>
          <w:sz w:val="20"/>
          <w:szCs w:val="20"/>
          <w:lang w:val="cs-CZ"/>
        </w:rPr>
        <w:t>Objednatel neposkytuje zálohy.</w:t>
      </w:r>
    </w:p>
    <w:p w14:paraId="18C5ED20" w14:textId="77777777" w:rsidR="00E4112A" w:rsidRPr="0055075F" w:rsidRDefault="00E4112A" w:rsidP="00F712CB">
      <w:pPr>
        <w:pStyle w:val="Zkladntext"/>
        <w:ind w:left="567" w:hanging="567"/>
        <w:rPr>
          <w:rFonts w:ascii="Tahoma" w:hAnsi="Tahoma" w:cs="Tahoma"/>
          <w:sz w:val="20"/>
          <w:szCs w:val="20"/>
          <w:lang w:val="cs-CZ"/>
        </w:rPr>
      </w:pPr>
    </w:p>
    <w:p w14:paraId="7C26934D" w14:textId="77777777" w:rsidR="00E4112A" w:rsidRPr="0055075F" w:rsidRDefault="00E4112A" w:rsidP="00F712CB">
      <w:pPr>
        <w:pStyle w:val="Zkladntext"/>
        <w:numPr>
          <w:ilvl w:val="1"/>
          <w:numId w:val="10"/>
        </w:numPr>
        <w:ind w:left="567" w:hanging="567"/>
        <w:rPr>
          <w:rFonts w:ascii="Tahoma" w:hAnsi="Tahoma" w:cs="Tahoma"/>
          <w:sz w:val="20"/>
          <w:szCs w:val="20"/>
          <w:lang w:val="cs-CZ"/>
        </w:rPr>
      </w:pPr>
      <w:r w:rsidRPr="0055075F">
        <w:rPr>
          <w:rFonts w:ascii="Tahoma" w:hAnsi="Tahoma" w:cs="Tahoma"/>
          <w:sz w:val="20"/>
          <w:szCs w:val="20"/>
          <w:lang w:val="cs-CZ"/>
        </w:rPr>
        <w:t xml:space="preserve">Objednatel zaplatí dohodnutou cenu díla v článku 5.1. na základě Zhotovitelem vystavených faktur (daňových dokladů). </w:t>
      </w:r>
    </w:p>
    <w:p w14:paraId="6EEDF764" w14:textId="77777777" w:rsidR="00E4112A" w:rsidRPr="004C0B63" w:rsidRDefault="00E4112A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4C0B63">
        <w:rPr>
          <w:rFonts w:ascii="Tahoma" w:hAnsi="Tahoma" w:cs="Tahoma"/>
        </w:rPr>
        <w:lastRenderedPageBreak/>
        <w:t>Cena díla bude hrazena průběžně dle postupu realizace díla, a to vždy na základě dílčí faktury vystavené zhotovitelem po dokončení části díla specifikovaného dle odst. 3.2 a 5.1.</w:t>
      </w:r>
    </w:p>
    <w:p w14:paraId="37A2CDF6" w14:textId="193FF1C7" w:rsidR="00E4112A" w:rsidRPr="004C0B63" w:rsidRDefault="00E4112A" w:rsidP="004C0B63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2119E2">
        <w:rPr>
          <w:rFonts w:ascii="Tahoma" w:hAnsi="Tahoma" w:cs="Tahoma"/>
          <w:color w:val="000000"/>
        </w:rPr>
        <w:t xml:space="preserve">Splatnost daňových dokladů (faktur) za provedené práce, dodávky nebo služby nesmí být delší než </w:t>
      </w:r>
      <w:r w:rsidRPr="002119E2">
        <w:rPr>
          <w:rFonts w:ascii="Tahoma" w:hAnsi="Tahoma" w:cs="Tahoma"/>
          <w:b/>
          <w:bCs/>
          <w:color w:val="000000"/>
        </w:rPr>
        <w:t>30 dnů</w:t>
      </w:r>
      <w:r w:rsidRPr="002119E2">
        <w:rPr>
          <w:rFonts w:ascii="Tahoma" w:hAnsi="Tahoma" w:cs="Tahoma"/>
          <w:color w:val="000000"/>
        </w:rPr>
        <w:t xml:space="preserve"> od data doručení faktury objednateli.</w:t>
      </w:r>
      <w:r w:rsidRPr="002119E2">
        <w:rPr>
          <w:rFonts w:ascii="Tahoma" w:hAnsi="Tahoma" w:cs="Tahoma"/>
        </w:rPr>
        <w:t xml:space="preserve"> Závazek se považuje za splněný dnem připsání příslušné částky na účet zhotovitele.</w:t>
      </w:r>
    </w:p>
    <w:p w14:paraId="7C8CCFA3" w14:textId="77777777" w:rsidR="00E4112A" w:rsidRPr="0055075F" w:rsidRDefault="00E4112A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Všechny fakturované dodávky, služby a stavební práce budou v účetních dokladech členěny způsobem, který umožní jejich zařazení do jednotlivých položek výdajů dle dohody o poskytnutí dotace uzavřené k spolufinancování díla mezi </w:t>
      </w:r>
      <w:r>
        <w:rPr>
          <w:rFonts w:ascii="Tahoma" w:hAnsi="Tahoma" w:cs="Tahoma"/>
        </w:rPr>
        <w:t>Ministerstvem průmyslu a obchodu</w:t>
      </w:r>
      <w:r w:rsidRPr="0055075F">
        <w:rPr>
          <w:rFonts w:ascii="Tahoma" w:hAnsi="Tahoma" w:cs="Tahoma"/>
        </w:rPr>
        <w:t xml:space="preserve"> a objednatelem.</w:t>
      </w:r>
    </w:p>
    <w:p w14:paraId="38250519" w14:textId="77777777" w:rsidR="00E4112A" w:rsidRPr="0055075F" w:rsidRDefault="00E4112A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Daňový doklad – faktura musí obsahovat všechny povinn</w:t>
      </w:r>
      <w:r w:rsidRPr="00897597">
        <w:rPr>
          <w:rFonts w:ascii="Tahoma" w:hAnsi="Tahoma" w:cs="Tahoma"/>
        </w:rPr>
        <w:t>é náležitosti definované zejména v § 29 zákona č. 235/2004 Sb., o dani z přidané hodnoty, v platném znění. Faktury je možné vystavovat ve formátu PDF a zasílat elektronickou cestou na email objednatele.</w:t>
      </w:r>
    </w:p>
    <w:p w14:paraId="08281B56" w14:textId="77777777" w:rsidR="00E4112A" w:rsidRPr="0055075F" w:rsidRDefault="00E4112A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Jsou-li předmětem plnění práce spadající do režimu přenesené daňové povinnosti, musí být daňový doklad vystaven v souladu s ustanoveními § 92a - § 92e zákona č. 235/2004 Sb., o dani z přidané hodnoty. Daňový doklad musí zároveň obsahovat sdělení, že výši daně je povinen doplnit a přiznat objednatel, tedy že je faktura vystavena v režimu přenesené daňové povinnosti a daň odvede objednatel.</w:t>
      </w:r>
    </w:p>
    <w:p w14:paraId="6A01400C" w14:textId="77777777" w:rsidR="00E4112A" w:rsidRDefault="00E4112A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nese vůči objednateli odpovědnost za klasifikaci provedených prací a dodaných věcí (zabudovaných i nezabudovaných) pro účely rozlišení plnění v režimu reverse-</w:t>
      </w:r>
      <w:proofErr w:type="spellStart"/>
      <w:r w:rsidRPr="0055075F">
        <w:rPr>
          <w:rFonts w:ascii="Tahoma" w:hAnsi="Tahoma" w:cs="Tahoma"/>
        </w:rPr>
        <w:t>charge</w:t>
      </w:r>
      <w:proofErr w:type="spellEnd"/>
      <w:r w:rsidRPr="0055075F">
        <w:rPr>
          <w:rFonts w:ascii="Tahoma" w:hAnsi="Tahoma" w:cs="Tahoma"/>
        </w:rPr>
        <w:t xml:space="preserve"> od plnění mimo tento režim, jako i pro účely stanovení sazby DPH.</w:t>
      </w:r>
    </w:p>
    <w:p w14:paraId="042BF9DB" w14:textId="77777777" w:rsidR="00E4112A" w:rsidRPr="0055075F" w:rsidRDefault="00E4112A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>
        <w:t>V případě, že objednatel bude v prodlení se zaplacením zálohy dle bodu 6.1. či dalších dílčích faktur dle bodu 6.2., prodlužuje se termín pro provedení Díla o počet dnů, po které je Objednatel v prodlení s úhradou.</w:t>
      </w:r>
    </w:p>
    <w:p w14:paraId="42F5A2D1" w14:textId="77777777" w:rsidR="00E4112A" w:rsidRPr="0055075F" w:rsidRDefault="00E4112A" w:rsidP="0020086B">
      <w:pPr>
        <w:rPr>
          <w:rFonts w:ascii="Tahoma" w:hAnsi="Tahoma" w:cs="Tahoma"/>
          <w:b/>
          <w:bCs/>
        </w:rPr>
      </w:pPr>
      <w:r w:rsidRPr="0055075F">
        <w:rPr>
          <w:rFonts w:ascii="Tahoma" w:hAnsi="Tahoma" w:cs="Tahoma"/>
          <w:color w:val="FF0000"/>
        </w:rPr>
        <w:t xml:space="preserve">  </w:t>
      </w:r>
    </w:p>
    <w:p w14:paraId="647410DA" w14:textId="77777777" w:rsidR="00E4112A" w:rsidRPr="0055075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t>Součinnost smluvních stran</w:t>
      </w:r>
    </w:p>
    <w:p w14:paraId="53B76EBC" w14:textId="77777777" w:rsidR="00E4112A" w:rsidRPr="0055075F" w:rsidRDefault="00E4112A" w:rsidP="00FF390D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F1FFF95" w14:textId="77777777" w:rsidR="00E4112A" w:rsidRPr="005D1021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D1021">
        <w:rPr>
          <w:rFonts w:ascii="Tahoma" w:hAnsi="Tahoma" w:cs="Tahoma"/>
        </w:rPr>
        <w:t>Při provádění díla postupuje zhotovitel samostatně.</w:t>
      </w:r>
    </w:p>
    <w:p w14:paraId="499CD670" w14:textId="77777777" w:rsidR="00E4112A" w:rsidRPr="005D1021" w:rsidRDefault="00E4112A" w:rsidP="009F4509">
      <w:pPr>
        <w:pStyle w:val="Odstavecseseznamem"/>
        <w:ind w:left="567"/>
        <w:jc w:val="both"/>
        <w:rPr>
          <w:rFonts w:ascii="Tahoma" w:hAnsi="Tahoma" w:cs="Tahoma"/>
        </w:rPr>
      </w:pPr>
    </w:p>
    <w:p w14:paraId="20DB6254" w14:textId="6258C119" w:rsidR="00E4112A" w:rsidRPr="005D1021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D1021">
        <w:rPr>
          <w:rFonts w:ascii="Tahoma" w:hAnsi="Tahoma" w:cs="Tahoma"/>
        </w:rPr>
        <w:t>Objednatel zajistí plnou moc zhotoviteli v nezbytné formě a rozsahu pro zastupování objednatele zhotovitelem v projednání stavebního záměru a ve stavebním řízení</w:t>
      </w:r>
      <w:r w:rsidR="005F0D9F" w:rsidRPr="005D1021">
        <w:rPr>
          <w:rFonts w:ascii="Tahoma" w:hAnsi="Tahoma" w:cs="Tahoma"/>
        </w:rPr>
        <w:t>.</w:t>
      </w:r>
    </w:p>
    <w:p w14:paraId="1B57E99D" w14:textId="77777777" w:rsidR="00E4112A" w:rsidRPr="005D1021" w:rsidRDefault="00E4112A" w:rsidP="00262019">
      <w:pPr>
        <w:pStyle w:val="Odstavecseseznamem"/>
        <w:rPr>
          <w:rFonts w:ascii="Tahoma" w:hAnsi="Tahoma" w:cs="Tahoma"/>
        </w:rPr>
      </w:pPr>
    </w:p>
    <w:p w14:paraId="16A9EF40" w14:textId="00E161CE" w:rsidR="00E4112A" w:rsidRPr="005D1021" w:rsidRDefault="005F0D9F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D1021">
        <w:rPr>
          <w:rFonts w:ascii="Tahoma" w:hAnsi="Tahoma" w:cs="Tahoma"/>
        </w:rPr>
        <w:t xml:space="preserve">Objednatel má právo na </w:t>
      </w:r>
      <w:r w:rsidR="00E4112A" w:rsidRPr="005D1021">
        <w:rPr>
          <w:rFonts w:ascii="Tahoma" w:hAnsi="Tahoma" w:cs="Tahoma"/>
        </w:rPr>
        <w:t>průběžn</w:t>
      </w:r>
      <w:r w:rsidRPr="005D1021">
        <w:rPr>
          <w:rFonts w:ascii="Tahoma" w:hAnsi="Tahoma" w:cs="Tahoma"/>
        </w:rPr>
        <w:t>ou</w:t>
      </w:r>
      <w:r w:rsidR="00E4112A" w:rsidRPr="005D1021">
        <w:rPr>
          <w:rFonts w:ascii="Tahoma" w:hAnsi="Tahoma" w:cs="Tahoma"/>
        </w:rPr>
        <w:t xml:space="preserve"> kontrol</w:t>
      </w:r>
      <w:r w:rsidRPr="005D1021">
        <w:rPr>
          <w:rFonts w:ascii="Tahoma" w:hAnsi="Tahoma" w:cs="Tahoma"/>
        </w:rPr>
        <w:t>u plnění díla</w:t>
      </w:r>
      <w:r w:rsidR="00E4112A" w:rsidRPr="005D1021">
        <w:rPr>
          <w:rFonts w:ascii="Tahoma" w:hAnsi="Tahoma" w:cs="Tahoma"/>
        </w:rPr>
        <w:t>, v případě prodlení a ohrožení termínu vydání stavebního povolení je zadavatel oprávněn vypovědět smlouvu</w:t>
      </w:r>
      <w:r w:rsidRPr="005D1021">
        <w:rPr>
          <w:rFonts w:ascii="Tahoma" w:hAnsi="Tahoma" w:cs="Tahoma"/>
        </w:rPr>
        <w:t>.</w:t>
      </w:r>
    </w:p>
    <w:p w14:paraId="104C1B1B" w14:textId="77777777" w:rsidR="00E4112A" w:rsidRPr="005D1021" w:rsidRDefault="00E4112A" w:rsidP="008E6FE0">
      <w:pPr>
        <w:ind w:left="567" w:hanging="632"/>
        <w:jc w:val="both"/>
        <w:rPr>
          <w:rFonts w:ascii="Tahoma" w:hAnsi="Tahoma" w:cs="Tahoma"/>
          <w:b/>
          <w:bCs/>
        </w:rPr>
      </w:pPr>
    </w:p>
    <w:p w14:paraId="52B89EC5" w14:textId="77777777" w:rsidR="00E4112A" w:rsidRPr="0098424B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D1021">
        <w:rPr>
          <w:rFonts w:ascii="Tahoma" w:hAnsi="Tahoma" w:cs="Tahoma"/>
        </w:rPr>
        <w:t>Objednatel se zavazuje v termínu uvedeném v bodě 4.3 předat zhotoviteli</w:t>
      </w:r>
      <w:r w:rsidRPr="0098424B">
        <w:rPr>
          <w:rFonts w:ascii="Tahoma" w:hAnsi="Tahoma" w:cs="Tahoma"/>
        </w:rPr>
        <w:t xml:space="preserve"> staveniště / místo plnění. Staveniště / místo plnění předá objednatel zhotoviteli prosté všech právních vad a zhotovení díla znemožňujících nároků třetích osob tak, aby zhotovitel mohl zahájit a provádět práce v rozsahu a za podmínek stanovených touto smlouvou.  O předání a převzetí staveniště / místa plnění bude sepsán písemný protokol podepsaný oprávněnými osobami za obě strany. Dále se objednatel zavazuje k následujícímu:</w:t>
      </w:r>
    </w:p>
    <w:p w14:paraId="0FAFBBBE" w14:textId="77777777" w:rsidR="00E4112A" w:rsidRPr="0055075F" w:rsidRDefault="00E4112A" w:rsidP="008E6FE0">
      <w:pPr>
        <w:tabs>
          <w:tab w:val="decimal" w:pos="284"/>
          <w:tab w:val="left" w:pos="426"/>
        </w:tabs>
        <w:ind w:left="567" w:hanging="632"/>
        <w:rPr>
          <w:rFonts w:ascii="Tahoma" w:hAnsi="Tahoma" w:cs="Tahoma"/>
        </w:rPr>
      </w:pPr>
    </w:p>
    <w:p w14:paraId="63C22922" w14:textId="77777777" w:rsidR="00E4112A" w:rsidRPr="0055075F" w:rsidRDefault="00E4112A" w:rsidP="008E6FE0">
      <w:pPr>
        <w:numPr>
          <w:ilvl w:val="0"/>
          <w:numId w:val="2"/>
        </w:numPr>
        <w:tabs>
          <w:tab w:val="clear" w:pos="720"/>
        </w:tabs>
        <w:ind w:left="1418" w:hanging="491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umožnit pro provedení díla napojení na odběrná místa elektrické energie, vody, popřípadě jiných zdrojů</w:t>
      </w:r>
      <w:r>
        <w:rPr>
          <w:rFonts w:ascii="Tahoma" w:hAnsi="Tahoma" w:cs="Tahoma"/>
        </w:rPr>
        <w:t>,</w:t>
      </w:r>
    </w:p>
    <w:p w14:paraId="2AB0F7A3" w14:textId="77777777" w:rsidR="00E4112A" w:rsidRPr="00EC2C38" w:rsidRDefault="00E4112A" w:rsidP="008E6FE0">
      <w:pPr>
        <w:numPr>
          <w:ilvl w:val="0"/>
          <w:numId w:val="2"/>
        </w:numPr>
        <w:tabs>
          <w:tab w:val="clear" w:pos="720"/>
        </w:tabs>
        <w:ind w:left="1418" w:hanging="491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určit zhotoviteli prostor pro umístění </w:t>
      </w:r>
      <w:r w:rsidRPr="00EC2C38">
        <w:rPr>
          <w:rFonts w:ascii="Tahoma" w:hAnsi="Tahoma" w:cs="Tahoma"/>
        </w:rPr>
        <w:t>zařízení staveniště / místa plnění a skladování materiálu.</w:t>
      </w:r>
    </w:p>
    <w:p w14:paraId="6218EC79" w14:textId="77777777" w:rsidR="00E4112A" w:rsidRPr="0055075F" w:rsidRDefault="00E4112A" w:rsidP="008E6FE0">
      <w:pPr>
        <w:ind w:left="567" w:hanging="632"/>
        <w:jc w:val="both"/>
        <w:rPr>
          <w:rFonts w:ascii="Tahoma" w:hAnsi="Tahoma" w:cs="Tahoma"/>
        </w:rPr>
      </w:pPr>
    </w:p>
    <w:p w14:paraId="7134CA00" w14:textId="77777777" w:rsidR="00E4112A" w:rsidRPr="0055075F" w:rsidRDefault="00E4112A" w:rsidP="008E6FE0">
      <w:pPr>
        <w:pStyle w:val="Normlnweb"/>
        <w:numPr>
          <w:ilvl w:val="1"/>
          <w:numId w:val="11"/>
        </w:numPr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Ke vstup</w:t>
      </w:r>
      <w:r w:rsidRPr="001E394F">
        <w:rPr>
          <w:rFonts w:ascii="Tahoma" w:hAnsi="Tahoma" w:cs="Tahoma"/>
          <w:color w:val="000000"/>
          <w:sz w:val="20"/>
          <w:szCs w:val="20"/>
        </w:rPr>
        <w:t>u na staveniště / místo plnění v průběhu realizace díla jsou oprávněni za podmínky dodržení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bezpečnostních předpisů:</w:t>
      </w:r>
    </w:p>
    <w:p w14:paraId="11365F5C" w14:textId="77777777" w:rsidR="00E4112A" w:rsidRPr="0055075F" w:rsidRDefault="00E4112A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zhotovitele,</w:t>
      </w:r>
    </w:p>
    <w:p w14:paraId="6DF4FB8D" w14:textId="77777777" w:rsidR="00E4112A" w:rsidRPr="0055075F" w:rsidRDefault="00E4112A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poddodavatelů,</w:t>
      </w:r>
    </w:p>
    <w:p w14:paraId="6A6333BA" w14:textId="77777777" w:rsidR="00E4112A" w:rsidRPr="0055075F" w:rsidRDefault="00E4112A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objednatele,</w:t>
      </w:r>
      <w:r w:rsidRPr="0055075F">
        <w:rPr>
          <w:rFonts w:ascii="Tahoma" w:hAnsi="Tahoma" w:cs="Tahoma"/>
          <w:sz w:val="20"/>
          <w:szCs w:val="20"/>
        </w:rPr>
        <w:t xml:space="preserve"> včetně technického dozoru, autorského dozoru, koordinátora BOZP, </w:t>
      </w:r>
    </w:p>
    <w:p w14:paraId="7AC448CC" w14:textId="77777777" w:rsidR="00E4112A" w:rsidRPr="0055075F" w:rsidRDefault="00E4112A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kompetentních kontrolních orgánů,</w:t>
      </w:r>
    </w:p>
    <w:p w14:paraId="5729BF55" w14:textId="77777777" w:rsidR="00E4112A" w:rsidRPr="0055075F" w:rsidRDefault="00E4112A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lastRenderedPageBreak/>
        <w:t xml:space="preserve">další osoby, které se prokáží písemným souhlasem ke </w:t>
      </w:r>
      <w:r w:rsidRPr="001E394F">
        <w:rPr>
          <w:rFonts w:ascii="Tahoma" w:hAnsi="Tahoma" w:cs="Tahoma"/>
          <w:color w:val="000000"/>
          <w:sz w:val="20"/>
          <w:szCs w:val="20"/>
        </w:rPr>
        <w:t>vstupu na staveniště / místo plnění daným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zhotovitelem nebo objednatelem.</w:t>
      </w:r>
    </w:p>
    <w:p w14:paraId="779DF837" w14:textId="77777777" w:rsidR="00E4112A" w:rsidRPr="0055075F" w:rsidRDefault="00E4112A" w:rsidP="008E6FE0">
      <w:pPr>
        <w:pStyle w:val="Normlnweb"/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02485C1B" w14:textId="77777777" w:rsidR="00E4112A" w:rsidRPr="0055075F" w:rsidRDefault="00E4112A" w:rsidP="008E6FE0">
      <w:pPr>
        <w:pStyle w:val="Normlnweb"/>
        <w:numPr>
          <w:ilvl w:val="1"/>
          <w:numId w:val="11"/>
        </w:numPr>
        <w:ind w:left="567" w:hanging="632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sz w:val="20"/>
          <w:szCs w:val="20"/>
        </w:rPr>
        <w:t>Zhotovitel je po</w:t>
      </w:r>
      <w:r w:rsidRPr="001E394F">
        <w:rPr>
          <w:rFonts w:ascii="Tahoma" w:hAnsi="Tahoma" w:cs="Tahoma"/>
          <w:sz w:val="20"/>
          <w:szCs w:val="20"/>
        </w:rPr>
        <w:t>vinen vést montážní deník / stavební deník v rozsahu daném vyhláškou č. 499/2006 Sb.,</w:t>
      </w:r>
      <w:r w:rsidRPr="0055075F">
        <w:rPr>
          <w:rFonts w:ascii="Tahoma" w:hAnsi="Tahoma" w:cs="Tahoma"/>
          <w:sz w:val="20"/>
          <w:szCs w:val="20"/>
        </w:rPr>
        <w:t xml:space="preserve"> a to od zahájení prací na díle až do odstranění případných vad a nedodělků uvedených v protokolu o</w:t>
      </w:r>
      <w:r>
        <w:rPr>
          <w:rFonts w:ascii="Tahoma" w:hAnsi="Tahoma" w:cs="Tahoma"/>
          <w:sz w:val="20"/>
          <w:szCs w:val="20"/>
        </w:rPr>
        <w:t> </w:t>
      </w:r>
      <w:r w:rsidRPr="0055075F">
        <w:rPr>
          <w:rFonts w:ascii="Tahoma" w:hAnsi="Tahoma" w:cs="Tahoma"/>
          <w:sz w:val="20"/>
          <w:szCs w:val="20"/>
        </w:rPr>
        <w:t xml:space="preserve">předání díla. </w:t>
      </w:r>
    </w:p>
    <w:p w14:paraId="2D0230AE" w14:textId="77777777" w:rsidR="00E4112A" w:rsidRPr="0055075F" w:rsidRDefault="00E4112A" w:rsidP="008E6FE0">
      <w:pPr>
        <w:pStyle w:val="Normlnweb"/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481257E2" w14:textId="77777777" w:rsidR="00E4112A" w:rsidRPr="00364D89" w:rsidRDefault="00E4112A" w:rsidP="008E6FE0">
      <w:pPr>
        <w:pStyle w:val="Normlnweb"/>
        <w:numPr>
          <w:ilvl w:val="1"/>
          <w:numId w:val="11"/>
        </w:numPr>
        <w:ind w:left="567" w:hanging="632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sz w:val="20"/>
          <w:szCs w:val="20"/>
        </w:rPr>
        <w:t xml:space="preserve">Smluvní strany se dohodly, že průběh realizace díla a dodržování ustanovení této smlouvy bude pravidelně kontrolován a koordinován po stránce věcné, časové a finanční zástupci smluvních stran na kontrolních dnech svolávaných objednatelem dle potřeby, </w:t>
      </w:r>
      <w:r>
        <w:rPr>
          <w:rFonts w:ascii="Tahoma" w:hAnsi="Tahoma" w:cs="Tahoma"/>
          <w:sz w:val="20"/>
          <w:szCs w:val="20"/>
        </w:rPr>
        <w:t>zpravidla</w:t>
      </w:r>
      <w:r w:rsidRPr="00364D8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</w:t>
      </w:r>
      <w:r w:rsidRPr="00364D89">
        <w:rPr>
          <w:rFonts w:ascii="Tahoma" w:hAnsi="Tahoma" w:cs="Tahoma"/>
          <w:sz w:val="20"/>
          <w:szCs w:val="20"/>
        </w:rPr>
        <w:t xml:space="preserve">x </w:t>
      </w:r>
      <w:r>
        <w:rPr>
          <w:rFonts w:ascii="Tahoma" w:hAnsi="Tahoma" w:cs="Tahoma"/>
          <w:sz w:val="20"/>
          <w:szCs w:val="20"/>
        </w:rPr>
        <w:t>měsíčně</w:t>
      </w:r>
      <w:r w:rsidRPr="00364D89">
        <w:rPr>
          <w:rFonts w:ascii="Tahoma" w:hAnsi="Tahoma" w:cs="Tahoma"/>
          <w:sz w:val="20"/>
          <w:szCs w:val="20"/>
        </w:rPr>
        <w:t>. Objednatel o plánovaném</w:t>
      </w:r>
      <w:r w:rsidRPr="0055075F">
        <w:rPr>
          <w:rFonts w:ascii="Tahoma" w:hAnsi="Tahoma" w:cs="Tahoma"/>
          <w:sz w:val="20"/>
          <w:szCs w:val="20"/>
        </w:rPr>
        <w:t xml:space="preserve"> kontrolním dnu zhotovitele včas vyrozumí. Zhotovitel je povinen o průběhu kontrolních dnů, o zjištěních a přijatých závěrech </w:t>
      </w:r>
      <w:r w:rsidRPr="00364D89">
        <w:rPr>
          <w:rFonts w:ascii="Tahoma" w:hAnsi="Tahoma" w:cs="Tahoma"/>
          <w:sz w:val="20"/>
          <w:szCs w:val="20"/>
        </w:rPr>
        <w:t>pořizovat zápisy v montážním deníku / ve stavebním deníku. Objednatel musí</w:t>
      </w:r>
      <w:r w:rsidRPr="0055075F">
        <w:rPr>
          <w:rFonts w:ascii="Tahoma" w:hAnsi="Tahoma" w:cs="Tahoma"/>
          <w:sz w:val="20"/>
          <w:szCs w:val="20"/>
        </w:rPr>
        <w:t xml:space="preserve"> být vždy přítomen kontrole konstrukcí, které mají být dalším postupem zakryty – o termínu bude vyrozuměn </w:t>
      </w:r>
      <w:r w:rsidRPr="00364D89">
        <w:rPr>
          <w:rFonts w:ascii="Tahoma" w:hAnsi="Tahoma" w:cs="Tahoma"/>
          <w:sz w:val="20"/>
          <w:szCs w:val="20"/>
        </w:rPr>
        <w:t xml:space="preserve">zápisem v montážním deníku / ve stavebním deníku či elektronickou poštou min. 2 pracovní dny předem. Nebude-li přítomen při kontrole, je zhotovitel oprávněn pokračovat v realizaci díla. Veškeré náklady na dodatečnou kontrolu hradí objednatel. </w:t>
      </w:r>
    </w:p>
    <w:p w14:paraId="02C24D53" w14:textId="77777777" w:rsidR="00E4112A" w:rsidRPr="00364D89" w:rsidRDefault="00E4112A" w:rsidP="008E6FE0">
      <w:pPr>
        <w:pStyle w:val="Normlnweb"/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</w:p>
    <w:p w14:paraId="731D22EB" w14:textId="77777777" w:rsidR="00E4112A" w:rsidRPr="0055075F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364D89">
        <w:rPr>
          <w:rFonts w:ascii="Tahoma" w:hAnsi="Tahoma" w:cs="Tahoma"/>
        </w:rPr>
        <w:t xml:space="preserve">Zhotovitel zajistí vytyčení a ochranu inženýrských sítí vedoucích přes </w:t>
      </w:r>
      <w:r w:rsidRPr="00364D89">
        <w:rPr>
          <w:rFonts w:ascii="Tahoma" w:hAnsi="Tahoma" w:cs="Tahoma"/>
          <w:color w:val="000000"/>
        </w:rPr>
        <w:t xml:space="preserve">staveniště / místo plnění </w:t>
      </w:r>
      <w:r w:rsidRPr="00364D89">
        <w:rPr>
          <w:rFonts w:ascii="Tahoma" w:hAnsi="Tahoma" w:cs="Tahoma"/>
        </w:rPr>
        <w:t>na základě</w:t>
      </w:r>
      <w:r w:rsidRPr="0055075F">
        <w:rPr>
          <w:rFonts w:ascii="Tahoma" w:hAnsi="Tahoma" w:cs="Tahoma"/>
        </w:rPr>
        <w:t xml:space="preserve"> podkladů předaných objednatelem. Objednatel je povinen předat nákresy jejich vedení zhotoviteli. Zhotovitel neodpovídá za poškození inženýrských sítí, které nebyly obsaženy v dokumentaci.</w:t>
      </w:r>
    </w:p>
    <w:p w14:paraId="3FD1934D" w14:textId="77777777" w:rsidR="00E4112A" w:rsidRPr="0055075F" w:rsidRDefault="00E4112A" w:rsidP="008E6FE0">
      <w:pPr>
        <w:ind w:left="567" w:hanging="632"/>
        <w:jc w:val="both"/>
        <w:rPr>
          <w:rFonts w:ascii="Tahoma" w:hAnsi="Tahoma" w:cs="Tahoma"/>
        </w:rPr>
      </w:pPr>
    </w:p>
    <w:p w14:paraId="660CBA2D" w14:textId="77777777" w:rsidR="00E4112A" w:rsidRPr="0055075F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Smluvní strany shodně prohlašují, že objednatel není oprávněn movité věci zhotovitele zadržet ve smyslu ustanovení § 1395 a násl. zákona č. 89/2012 Sb. </w:t>
      </w:r>
    </w:p>
    <w:p w14:paraId="114F3BF3" w14:textId="77777777" w:rsidR="00E4112A" w:rsidRPr="0055075F" w:rsidRDefault="00E4112A" w:rsidP="008E6FE0">
      <w:pPr>
        <w:ind w:left="567" w:hanging="632"/>
        <w:jc w:val="both"/>
        <w:rPr>
          <w:rFonts w:ascii="Tahoma" w:hAnsi="Tahoma" w:cs="Tahoma"/>
        </w:rPr>
      </w:pPr>
    </w:p>
    <w:p w14:paraId="27BB8676" w14:textId="77777777" w:rsidR="00E4112A" w:rsidRPr="0055075F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Pokud tak právní předpisy stanoví, je objednatel povinen jmenovat koordinátora bezpečnosti práce na staveništi. Této povinnosti se objednatel nemůže zprostit přenesením na zhotovitele ani jiným způsobem. </w:t>
      </w:r>
    </w:p>
    <w:p w14:paraId="602224A6" w14:textId="77777777" w:rsidR="00E4112A" w:rsidRPr="0055075F" w:rsidRDefault="00E4112A" w:rsidP="008E6FE0">
      <w:pPr>
        <w:ind w:left="567" w:hanging="632"/>
        <w:jc w:val="both"/>
        <w:rPr>
          <w:rFonts w:ascii="Tahoma" w:hAnsi="Tahoma" w:cs="Tahoma"/>
        </w:rPr>
      </w:pPr>
    </w:p>
    <w:p w14:paraId="18E4CE99" w14:textId="77777777" w:rsidR="00E4112A" w:rsidRPr="0055075F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je povinen umožnit výkon technického dozoru </w:t>
      </w:r>
      <w:r>
        <w:rPr>
          <w:rFonts w:ascii="Tahoma" w:hAnsi="Tahoma" w:cs="Tahoma"/>
        </w:rPr>
        <w:t>investora</w:t>
      </w:r>
      <w:r w:rsidRPr="0055075F">
        <w:rPr>
          <w:rFonts w:ascii="Tahoma" w:hAnsi="Tahoma" w:cs="Tahoma"/>
        </w:rPr>
        <w:t xml:space="preserve"> a autorského dozoru projektanta, případně výkon činnosti koordinátora bezpečnosti a ochrany zdraví při práci na staveništi. Zhotovitel je povinen zajistit v </w:t>
      </w:r>
      <w:r w:rsidRPr="00083B06">
        <w:rPr>
          <w:rFonts w:ascii="Tahoma" w:hAnsi="Tahoma" w:cs="Tahoma"/>
        </w:rPr>
        <w:t>rámci zařízení staveniště / místa plnění podmínky</w:t>
      </w:r>
      <w:r w:rsidRPr="0055075F">
        <w:rPr>
          <w:rFonts w:ascii="Tahoma" w:hAnsi="Tahoma" w:cs="Tahoma"/>
        </w:rPr>
        <w:t xml:space="preserve"> pro výkon funkce autorského dozoru projektanta a technického dozoru </w:t>
      </w:r>
      <w:r>
        <w:rPr>
          <w:rFonts w:ascii="Tahoma" w:hAnsi="Tahoma" w:cs="Tahoma"/>
        </w:rPr>
        <w:t>investora</w:t>
      </w:r>
      <w:r w:rsidRPr="0055075F">
        <w:rPr>
          <w:rFonts w:ascii="Tahoma" w:hAnsi="Tahoma" w:cs="Tahoma"/>
        </w:rPr>
        <w:t>, případně činnost koordinátora bezpečnosti a ochrany zdraví při práci na staveništi, a to v přiměřeném rozsahu.</w:t>
      </w:r>
    </w:p>
    <w:p w14:paraId="1CD67257" w14:textId="77777777" w:rsidR="00E4112A" w:rsidRPr="0055075F" w:rsidRDefault="00E4112A" w:rsidP="008E6FE0">
      <w:pPr>
        <w:ind w:left="567" w:hanging="632"/>
        <w:jc w:val="both"/>
        <w:rPr>
          <w:rFonts w:ascii="Tahoma" w:hAnsi="Tahoma" w:cs="Tahoma"/>
          <w:b/>
          <w:bCs/>
        </w:rPr>
      </w:pPr>
    </w:p>
    <w:p w14:paraId="69ED3444" w14:textId="77777777" w:rsidR="00E4112A" w:rsidRPr="0055075F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je oprávněn změnit poddodavatele, pomocí kterého prokazoval splnění kvalifikace v zadávacím řízení pouze ve výjimečných případech a se souhlasem objednatele. Nový poddodavatel musí splňovat stejnou či vyšší kvalifikaci jako poddodavatel předchozí.</w:t>
      </w:r>
    </w:p>
    <w:p w14:paraId="4BFB0B8A" w14:textId="77777777" w:rsidR="00E4112A" w:rsidRPr="0055075F" w:rsidRDefault="00E4112A" w:rsidP="008E6FE0">
      <w:pPr>
        <w:ind w:left="567" w:hanging="632"/>
        <w:jc w:val="both"/>
        <w:rPr>
          <w:rFonts w:ascii="Tahoma" w:hAnsi="Tahoma" w:cs="Tahoma"/>
        </w:rPr>
      </w:pPr>
    </w:p>
    <w:p w14:paraId="78F68A1E" w14:textId="77777777" w:rsidR="00E4112A" w:rsidRPr="00641ACD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641ACD">
        <w:rPr>
          <w:rFonts w:ascii="Tahoma" w:hAnsi="Tahoma" w:cs="Tahoma"/>
        </w:rPr>
        <w:t xml:space="preserve">Zhotovitel je povinen zabezpečit </w:t>
      </w:r>
      <w:r w:rsidRPr="00641ACD">
        <w:rPr>
          <w:rFonts w:ascii="Tahoma" w:hAnsi="Tahoma" w:cs="Tahoma"/>
          <w:color w:val="000000"/>
        </w:rPr>
        <w:t xml:space="preserve">staveniště / místo plnění </w:t>
      </w:r>
      <w:r w:rsidRPr="00641ACD">
        <w:rPr>
          <w:rFonts w:ascii="Tahoma" w:hAnsi="Tahoma" w:cs="Tahoma"/>
        </w:rPr>
        <w:t xml:space="preserve">v souladu se svými potřebami a s požadavky objednatele. </w:t>
      </w:r>
    </w:p>
    <w:p w14:paraId="251D8AB3" w14:textId="77777777" w:rsidR="00E4112A" w:rsidRPr="004E3422" w:rsidRDefault="00E4112A" w:rsidP="008E6FE0">
      <w:pPr>
        <w:ind w:left="567" w:hanging="632"/>
        <w:jc w:val="both"/>
        <w:rPr>
          <w:rFonts w:ascii="Tahoma" w:hAnsi="Tahoma" w:cs="Tahoma"/>
        </w:rPr>
      </w:pPr>
    </w:p>
    <w:p w14:paraId="795EBAC8" w14:textId="77777777" w:rsidR="00E4112A" w:rsidRPr="004E3422" w:rsidRDefault="00E4112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4E3422">
        <w:rPr>
          <w:rFonts w:ascii="Tahoma" w:hAnsi="Tahoma" w:cs="Tahoma"/>
        </w:rPr>
        <w:t xml:space="preserve">Zhotovitel je povinen do 14 dnů od předání a převzetí díla odstranit zařízení </w:t>
      </w:r>
      <w:r w:rsidRPr="004E3422">
        <w:rPr>
          <w:rFonts w:ascii="Tahoma" w:hAnsi="Tahoma" w:cs="Tahoma"/>
          <w:color w:val="000000"/>
        </w:rPr>
        <w:t xml:space="preserve">staveniště / místa plnění </w:t>
      </w:r>
      <w:r w:rsidRPr="004E3422">
        <w:rPr>
          <w:rFonts w:ascii="Tahoma" w:hAnsi="Tahoma" w:cs="Tahoma"/>
        </w:rPr>
        <w:t>a</w:t>
      </w:r>
      <w:r>
        <w:rPr>
          <w:rFonts w:ascii="Tahoma" w:hAnsi="Tahoma" w:cs="Tahoma"/>
        </w:rPr>
        <w:t> </w:t>
      </w:r>
      <w:r w:rsidRPr="004E3422">
        <w:rPr>
          <w:rFonts w:ascii="Tahoma" w:hAnsi="Tahoma" w:cs="Tahoma"/>
        </w:rPr>
        <w:t xml:space="preserve">vyklidit jej. Je-li dílo předáno a převzato s vadami a nedodělky, počíná lhůta dle tohoto bodu běžet až ode dne odstranění všech těchto vad a nedodělků.  </w:t>
      </w:r>
    </w:p>
    <w:p w14:paraId="109E4B15" w14:textId="77777777" w:rsidR="00166551" w:rsidRPr="0055075F" w:rsidRDefault="00166551" w:rsidP="006D6670">
      <w:pPr>
        <w:rPr>
          <w:rFonts w:ascii="Tahoma" w:hAnsi="Tahoma" w:cs="Tahoma"/>
        </w:rPr>
      </w:pPr>
    </w:p>
    <w:p w14:paraId="3BC07F56" w14:textId="77777777" w:rsidR="00E4112A" w:rsidRPr="0055075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t>Předání a převzetí díla</w:t>
      </w:r>
    </w:p>
    <w:p w14:paraId="62E1E0D4" w14:textId="77777777" w:rsidR="00E4112A" w:rsidRPr="0055075F" w:rsidRDefault="00E4112A" w:rsidP="00BB1745">
      <w:pPr>
        <w:jc w:val="both"/>
        <w:rPr>
          <w:rFonts w:ascii="Tahoma" w:hAnsi="Tahoma" w:cs="Tahoma"/>
        </w:rPr>
      </w:pPr>
    </w:p>
    <w:p w14:paraId="0E7B1603" w14:textId="37425070" w:rsidR="00E4112A" w:rsidRPr="0055075F" w:rsidRDefault="00E4112A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Nejpozději 5 pracovních dnů před termínem dokončení díla je zhotovitel povinen prostřednictvím e-mailu objednateli oznámit den, kdy bude dílo připraveno k předání a vyzvat objednatele k jeho převzetí.</w:t>
      </w:r>
    </w:p>
    <w:p w14:paraId="23082145" w14:textId="77777777" w:rsidR="00E4112A" w:rsidRPr="0055075F" w:rsidRDefault="00E4112A" w:rsidP="00402228">
      <w:pPr>
        <w:ind w:left="567" w:hanging="567"/>
        <w:jc w:val="both"/>
        <w:rPr>
          <w:rFonts w:ascii="Tahoma" w:hAnsi="Tahoma" w:cs="Tahoma"/>
        </w:rPr>
      </w:pPr>
    </w:p>
    <w:p w14:paraId="09F1260B" w14:textId="77777777" w:rsidR="00E4112A" w:rsidRPr="0055075F" w:rsidRDefault="00E4112A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Objednatel zorganizuje předání a převzetí díla. Objednatel pořídí protokol o předání a převzetí díla. Protokol bude obsahovat prohlášení o převzetí nebo nepřevzetí díla a soupis případných vad a nedodělků. Objednatel je povinen k předání a převzetí díla přizvat osoby vykonávající funkci technického dozoru </w:t>
      </w:r>
      <w:r>
        <w:rPr>
          <w:rFonts w:ascii="Tahoma" w:hAnsi="Tahoma" w:cs="Tahoma"/>
        </w:rPr>
        <w:t>investora</w:t>
      </w:r>
      <w:r w:rsidRPr="0055075F">
        <w:rPr>
          <w:rFonts w:ascii="Tahoma" w:hAnsi="Tahoma" w:cs="Tahoma"/>
        </w:rPr>
        <w:t xml:space="preserve">, případně také autorského dozoru projektanta. </w:t>
      </w:r>
    </w:p>
    <w:p w14:paraId="034D1C89" w14:textId="77777777" w:rsidR="00E4112A" w:rsidRPr="0055075F" w:rsidRDefault="00E4112A" w:rsidP="00402228">
      <w:pPr>
        <w:ind w:left="567" w:hanging="567"/>
        <w:rPr>
          <w:rFonts w:ascii="Tahoma" w:hAnsi="Tahoma" w:cs="Tahoma"/>
          <w:color w:val="FF0000"/>
        </w:rPr>
      </w:pPr>
    </w:p>
    <w:p w14:paraId="404C7183" w14:textId="77777777" w:rsidR="00E4112A" w:rsidRPr="0055075F" w:rsidRDefault="00E4112A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Při předání díla zhotovitel předá objednateli doklady, atesty a prohlášení o shodě a jakosti dodaných materiálů.</w:t>
      </w:r>
    </w:p>
    <w:p w14:paraId="00BAE25E" w14:textId="77777777" w:rsidR="00E4112A" w:rsidRPr="0055075F" w:rsidRDefault="00E4112A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lastRenderedPageBreak/>
        <w:t xml:space="preserve">Nedostaví-li se objednatel přes řádnou výzvu zhotovitele ve stanoveném termínu k předání díla, nebo odmítne-li protokol o předání díla podepsat, má zhotovitel právo protokol o předání díla podepsat sám, čímž dojde k jednostrannému předání díla. </w:t>
      </w:r>
    </w:p>
    <w:p w14:paraId="1C8ADBE9" w14:textId="77777777" w:rsidR="00E4112A" w:rsidRPr="0055075F" w:rsidRDefault="00E4112A" w:rsidP="00402228">
      <w:pPr>
        <w:ind w:left="567" w:hanging="567"/>
        <w:rPr>
          <w:rFonts w:ascii="Tahoma" w:hAnsi="Tahoma" w:cs="Tahoma"/>
          <w:color w:val="FF0000"/>
        </w:rPr>
      </w:pPr>
    </w:p>
    <w:p w14:paraId="1623301F" w14:textId="77777777" w:rsidR="00E4112A" w:rsidRPr="0055075F" w:rsidRDefault="00E4112A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Vlastnické právo k dílu a nebezpečí škody na něm přechází na objednatele dnem předání díla nebo jeho části.</w:t>
      </w:r>
    </w:p>
    <w:p w14:paraId="5EF9D643" w14:textId="77777777" w:rsidR="00E4112A" w:rsidRPr="0055075F" w:rsidRDefault="00E4112A" w:rsidP="00402228">
      <w:pPr>
        <w:ind w:left="567" w:hanging="567"/>
        <w:jc w:val="both"/>
        <w:rPr>
          <w:rFonts w:ascii="Tahoma" w:hAnsi="Tahoma" w:cs="Tahoma"/>
        </w:rPr>
      </w:pPr>
    </w:p>
    <w:p w14:paraId="319DA4FD" w14:textId="77777777" w:rsidR="00E4112A" w:rsidRPr="0055075F" w:rsidRDefault="00E4112A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není oprávněn odmítnout převzetí díla pro vady díla, které nebrání užívání díla. Případné vady a nedodělky budou uvedeny v protokolu o předání a převzetí díla s uvedením termínu jejich odstranění.</w:t>
      </w:r>
    </w:p>
    <w:p w14:paraId="38F8CBD4" w14:textId="77777777" w:rsidR="00E4112A" w:rsidRPr="0055075F" w:rsidRDefault="00E4112A" w:rsidP="00774265">
      <w:pPr>
        <w:jc w:val="both"/>
        <w:rPr>
          <w:rFonts w:ascii="Tahoma" w:hAnsi="Tahoma" w:cs="Tahoma"/>
        </w:rPr>
      </w:pPr>
    </w:p>
    <w:p w14:paraId="3BB04B0C" w14:textId="77777777" w:rsidR="00E4112A" w:rsidRPr="0055075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t>Záruční podmínky a vady díla</w:t>
      </w:r>
    </w:p>
    <w:p w14:paraId="753BECB0" w14:textId="77777777" w:rsidR="00E4112A" w:rsidRPr="0055075F" w:rsidRDefault="00E4112A" w:rsidP="00774265">
      <w:pPr>
        <w:jc w:val="both"/>
        <w:rPr>
          <w:rFonts w:ascii="Tahoma" w:hAnsi="Tahoma" w:cs="Tahoma"/>
        </w:rPr>
      </w:pPr>
    </w:p>
    <w:p w14:paraId="16F41A45" w14:textId="77777777" w:rsidR="00E4112A" w:rsidRPr="0055075F" w:rsidRDefault="00E4112A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Dílo má vady, jestliže provedení neodpovídá požadavkům uvedeným ve smlouvě nebo jiné dokumentaci vztahující se k provedení Díla.</w:t>
      </w:r>
    </w:p>
    <w:p w14:paraId="2DA08622" w14:textId="77777777" w:rsidR="00E4112A" w:rsidRPr="0055075F" w:rsidRDefault="00E4112A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0246A19E" w14:textId="77777777" w:rsidR="00E4112A" w:rsidRPr="0055075F" w:rsidRDefault="00E4112A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Má-li Dílo při předání vadu, zakládá to povinnosti Zhotovitele z vadného plnění.</w:t>
      </w:r>
    </w:p>
    <w:p w14:paraId="6AB2E703" w14:textId="77777777" w:rsidR="00E4112A" w:rsidRPr="0055075F" w:rsidRDefault="00E4112A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6C555C45" w14:textId="77777777" w:rsidR="00E4112A" w:rsidRPr="0055075F" w:rsidRDefault="00E4112A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Zhotovitel odpovídá za skryté vady Díla, které se vyskytly v záruční době, přičemž povinností Objednatele je zjištěnou vadu bez zbytečného odkladu oznámit Zhotoviteli.</w:t>
      </w:r>
    </w:p>
    <w:p w14:paraId="21C1AF6A" w14:textId="77777777" w:rsidR="00E4112A" w:rsidRPr="0055075F" w:rsidRDefault="00E4112A" w:rsidP="00402228">
      <w:pPr>
        <w:pStyle w:val="Odstavecseseznamem"/>
        <w:ind w:left="567" w:hanging="567"/>
        <w:jc w:val="both"/>
        <w:rPr>
          <w:rFonts w:ascii="Tahoma" w:hAnsi="Tahoma" w:cs="Tahoma"/>
          <w:snapToGrid w:val="0"/>
        </w:rPr>
      </w:pPr>
    </w:p>
    <w:p w14:paraId="1E734229" w14:textId="77777777" w:rsidR="00E4112A" w:rsidRPr="0055075F" w:rsidRDefault="00E4112A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 xml:space="preserve">Za vady Díla, které se projevily </w:t>
      </w:r>
      <w:r>
        <w:rPr>
          <w:rFonts w:ascii="Tahoma" w:hAnsi="Tahoma" w:cs="Tahoma"/>
          <w:snapToGrid w:val="0"/>
        </w:rPr>
        <w:t>v</w:t>
      </w:r>
      <w:r w:rsidRPr="0055075F">
        <w:rPr>
          <w:rFonts w:ascii="Tahoma" w:hAnsi="Tahoma" w:cs="Tahoma"/>
          <w:snapToGrid w:val="0"/>
        </w:rPr>
        <w:t xml:space="preserve"> záruční době, odpovídá Zhotovitel jen tehdy, pokud jejich příčinou bylo porušení jeho povinností.</w:t>
      </w:r>
    </w:p>
    <w:p w14:paraId="46BDF1C4" w14:textId="77777777" w:rsidR="00E4112A" w:rsidRPr="0055075F" w:rsidRDefault="00E4112A" w:rsidP="00402228">
      <w:pPr>
        <w:pStyle w:val="Odstavecseseznamem"/>
        <w:ind w:left="567" w:hanging="567"/>
        <w:jc w:val="both"/>
        <w:rPr>
          <w:rFonts w:ascii="Tahoma" w:hAnsi="Tahoma" w:cs="Tahoma"/>
          <w:snapToGrid w:val="0"/>
        </w:rPr>
      </w:pPr>
    </w:p>
    <w:p w14:paraId="7FF0C1FE" w14:textId="77777777" w:rsidR="00E4112A" w:rsidRPr="00387C9A" w:rsidRDefault="00E4112A" w:rsidP="00651CEE">
      <w:pPr>
        <w:pStyle w:val="Odstavecseseznamem"/>
        <w:keepLines/>
        <w:numPr>
          <w:ilvl w:val="1"/>
          <w:numId w:val="14"/>
        </w:numPr>
        <w:spacing w:before="120"/>
        <w:ind w:left="567" w:hanging="567"/>
        <w:jc w:val="both"/>
        <w:rPr>
          <w:rStyle w:val="fParLevel1"/>
          <w:rFonts w:ascii="Tahoma" w:hAnsi="Tahoma" w:cs="Tahoma"/>
        </w:rPr>
      </w:pPr>
      <w:r w:rsidRPr="00500199">
        <w:rPr>
          <w:rFonts w:ascii="Tahoma" w:hAnsi="Tahoma" w:cs="Tahoma"/>
        </w:rPr>
        <w:t xml:space="preserve">Zhotovitel poskytuje na dílo záruku v trvání </w:t>
      </w:r>
      <w:r w:rsidRPr="00500199">
        <w:rPr>
          <w:rStyle w:val="fParLevel1"/>
          <w:rFonts w:cs="Arial"/>
          <w:b/>
          <w:bCs/>
        </w:rPr>
        <w:t>24 měsíců</w:t>
      </w:r>
      <w:r w:rsidRPr="00500199">
        <w:rPr>
          <w:rStyle w:val="fParLevel1"/>
          <w:rFonts w:cs="Arial"/>
        </w:rPr>
        <w:t xml:space="preserve">, na stavební konstrukce uchycení do střechy </w:t>
      </w:r>
      <w:r w:rsidRPr="00387C9A">
        <w:rPr>
          <w:rStyle w:val="fParLevel1"/>
          <w:rFonts w:cs="Arial"/>
        </w:rPr>
        <w:t xml:space="preserve">a technickou místnost záruku v trvání </w:t>
      </w:r>
      <w:r w:rsidRPr="00387C9A">
        <w:rPr>
          <w:rStyle w:val="fParLevel1"/>
          <w:rFonts w:cs="Arial"/>
          <w:b/>
          <w:bCs/>
        </w:rPr>
        <w:t>60 měsíců</w:t>
      </w:r>
      <w:r w:rsidRPr="00387C9A">
        <w:rPr>
          <w:rStyle w:val="fParLevel1"/>
          <w:rFonts w:cs="Arial"/>
        </w:rPr>
        <w:t>.</w:t>
      </w:r>
    </w:p>
    <w:p w14:paraId="524F2CA7" w14:textId="168244D5" w:rsidR="00E4112A" w:rsidRPr="008E4789" w:rsidRDefault="00E4112A" w:rsidP="00A31E88">
      <w:pPr>
        <w:pStyle w:val="Odstavecseseznamem"/>
        <w:keepLines/>
        <w:numPr>
          <w:ilvl w:val="1"/>
          <w:numId w:val="14"/>
        </w:numPr>
        <w:spacing w:before="120"/>
        <w:ind w:left="567" w:hanging="567"/>
        <w:jc w:val="both"/>
        <w:rPr>
          <w:rStyle w:val="fParLevel1"/>
          <w:rFonts w:ascii="Tahoma" w:hAnsi="Tahoma" w:cs="Tahoma"/>
        </w:rPr>
      </w:pPr>
      <w:r w:rsidRPr="008E4789">
        <w:rPr>
          <w:rStyle w:val="fParLevel1"/>
          <w:rFonts w:ascii="Tahoma" w:hAnsi="Tahoma" w:cs="Tahoma"/>
        </w:rPr>
        <w:t>Dále zhotovitel poskytuje</w:t>
      </w:r>
      <w:r w:rsidR="00AD193F" w:rsidRPr="008E4789">
        <w:rPr>
          <w:rStyle w:val="fParLevel1"/>
          <w:rFonts w:ascii="Tahoma" w:hAnsi="Tahoma" w:cs="Tahoma"/>
        </w:rPr>
        <w:t xml:space="preserve"> prostřednictvím tovární záruky výrobce</w:t>
      </w:r>
      <w:r w:rsidRPr="008E4789">
        <w:rPr>
          <w:rStyle w:val="fParLevel1"/>
          <w:rFonts w:ascii="Tahoma" w:hAnsi="Tahoma" w:cs="Tahoma"/>
        </w:rPr>
        <w:t xml:space="preserve"> </w:t>
      </w:r>
      <w:r w:rsidRPr="008E4789">
        <w:rPr>
          <w:rStyle w:val="fParLevel1"/>
          <w:rFonts w:ascii="Tahoma" w:hAnsi="Tahoma" w:cs="Tahoma"/>
          <w:b/>
          <w:bCs/>
        </w:rPr>
        <w:t>rozšířené záruky</w:t>
      </w:r>
      <w:r w:rsidRPr="008E4789">
        <w:rPr>
          <w:rStyle w:val="fParLevel1"/>
          <w:rFonts w:ascii="Tahoma" w:hAnsi="Tahoma" w:cs="Tahoma"/>
        </w:rPr>
        <w:t>:</w:t>
      </w:r>
    </w:p>
    <w:p w14:paraId="4270D46A" w14:textId="72AE0759" w:rsidR="00E4112A" w:rsidRPr="001B376B" w:rsidRDefault="00E4112A" w:rsidP="00A31E88">
      <w:pPr>
        <w:pStyle w:val="Odstavecseseznamem"/>
        <w:keepLines/>
        <w:ind w:left="993"/>
        <w:jc w:val="both"/>
        <w:rPr>
          <w:rStyle w:val="fParLevel1"/>
          <w:rFonts w:ascii="Tahoma" w:hAnsi="Tahoma" w:cs="Tahoma"/>
        </w:rPr>
      </w:pPr>
      <w:r w:rsidRPr="001B376B">
        <w:rPr>
          <w:rStyle w:val="fParLevel1"/>
          <w:rFonts w:ascii="Tahoma" w:hAnsi="Tahoma" w:cs="Tahoma"/>
        </w:rPr>
        <w:t>na FV panely:</w:t>
      </w:r>
      <w:r w:rsidRPr="001B376B">
        <w:rPr>
          <w:rStyle w:val="fParLevel1"/>
          <w:rFonts w:ascii="Tahoma" w:hAnsi="Tahoma" w:cs="Tahoma"/>
        </w:rPr>
        <w:tab/>
      </w:r>
      <w:r w:rsidR="00396FE3" w:rsidRPr="001B376B">
        <w:rPr>
          <w:rStyle w:val="fParLevel1"/>
          <w:rFonts w:ascii="Tahoma" w:hAnsi="Tahoma" w:cs="Tahoma"/>
        </w:rPr>
        <w:t>1</w:t>
      </w:r>
      <w:r w:rsidRPr="001B376B">
        <w:rPr>
          <w:rStyle w:val="fParLevel1"/>
          <w:rFonts w:ascii="Tahoma" w:hAnsi="Tahoma" w:cs="Tahoma"/>
        </w:rPr>
        <w:t>5 let na mechanické vlastnosti,</w:t>
      </w:r>
    </w:p>
    <w:p w14:paraId="7D91C6DD" w14:textId="0AD631F5" w:rsidR="00E4112A" w:rsidRPr="001B376B" w:rsidRDefault="00E4112A" w:rsidP="00A31E88">
      <w:pPr>
        <w:keepLines/>
        <w:ind w:left="2124" w:firstLine="708"/>
        <w:jc w:val="both"/>
        <w:rPr>
          <w:rStyle w:val="fParLevel1"/>
          <w:rFonts w:ascii="Tahoma" w:hAnsi="Tahoma" w:cs="Tahoma"/>
        </w:rPr>
      </w:pPr>
      <w:r w:rsidRPr="001B376B">
        <w:rPr>
          <w:rStyle w:val="fParLevel1"/>
          <w:rFonts w:ascii="Tahoma" w:hAnsi="Tahoma" w:cs="Tahoma"/>
        </w:rPr>
        <w:t xml:space="preserve">25 let na elektrický výkon – výkon panelů neklesne o více než </w:t>
      </w:r>
      <w:r w:rsidR="00387C9A" w:rsidRPr="001B376B">
        <w:rPr>
          <w:rStyle w:val="fParLevel1"/>
          <w:rFonts w:ascii="Tahoma" w:hAnsi="Tahoma" w:cs="Tahoma"/>
        </w:rPr>
        <w:t>20</w:t>
      </w:r>
      <w:r w:rsidRPr="001B376B">
        <w:rPr>
          <w:rStyle w:val="fParLevel1"/>
          <w:rFonts w:ascii="Tahoma" w:hAnsi="Tahoma" w:cs="Tahoma"/>
        </w:rPr>
        <w:t xml:space="preserve"> %,</w:t>
      </w:r>
    </w:p>
    <w:p w14:paraId="2682AEB0" w14:textId="3C3C8DB1" w:rsidR="00F6534C" w:rsidRPr="001B376B" w:rsidRDefault="00F6534C" w:rsidP="00A31E88">
      <w:pPr>
        <w:pStyle w:val="Odstavecseseznamem"/>
        <w:keepLines/>
        <w:ind w:left="993"/>
        <w:jc w:val="both"/>
        <w:rPr>
          <w:rStyle w:val="fParLevel1"/>
          <w:rFonts w:ascii="Tahoma" w:hAnsi="Tahoma" w:cs="Tahoma"/>
        </w:rPr>
      </w:pPr>
      <w:r w:rsidRPr="001B376B">
        <w:rPr>
          <w:rStyle w:val="fParLevel1"/>
          <w:rFonts w:ascii="Tahoma" w:hAnsi="Tahoma" w:cs="Tahoma"/>
        </w:rPr>
        <w:t>na baterie:</w:t>
      </w:r>
      <w:r w:rsidRPr="001B376B">
        <w:rPr>
          <w:rStyle w:val="fParLevel1"/>
          <w:rFonts w:ascii="Tahoma" w:hAnsi="Tahoma" w:cs="Tahoma"/>
        </w:rPr>
        <w:tab/>
      </w:r>
      <w:r w:rsidRPr="001B376B">
        <w:rPr>
          <w:rStyle w:val="fParLevel1"/>
          <w:rFonts w:ascii="Tahoma" w:hAnsi="Tahoma" w:cs="Tahoma"/>
        </w:rPr>
        <w:tab/>
        <w:t>min. 6 500 plných cyklů</w:t>
      </w:r>
      <w:r w:rsidR="00981682" w:rsidRPr="001B376B">
        <w:rPr>
          <w:rStyle w:val="fParLevel1"/>
          <w:rFonts w:ascii="Tahoma" w:hAnsi="Tahoma" w:cs="Tahoma"/>
        </w:rPr>
        <w:t>,</w:t>
      </w:r>
    </w:p>
    <w:p w14:paraId="5C86FCC0" w14:textId="556DE5D7" w:rsidR="00E4112A" w:rsidRPr="001B376B" w:rsidRDefault="00E4112A" w:rsidP="00A31E88">
      <w:pPr>
        <w:pStyle w:val="Odstavecseseznamem"/>
        <w:keepLines/>
        <w:ind w:left="993"/>
        <w:jc w:val="both"/>
        <w:rPr>
          <w:rStyle w:val="fParLevel1"/>
          <w:rFonts w:ascii="Tahoma" w:hAnsi="Tahoma" w:cs="Tahoma"/>
        </w:rPr>
      </w:pPr>
      <w:r w:rsidRPr="001B376B">
        <w:rPr>
          <w:rStyle w:val="fParLevel1"/>
          <w:rFonts w:ascii="Tahoma" w:hAnsi="Tahoma" w:cs="Tahoma"/>
        </w:rPr>
        <w:t>na síťové střídače:</w:t>
      </w:r>
      <w:r w:rsidRPr="001B376B">
        <w:rPr>
          <w:rStyle w:val="fParLevel1"/>
          <w:rFonts w:ascii="Tahoma" w:hAnsi="Tahoma" w:cs="Tahoma"/>
        </w:rPr>
        <w:tab/>
      </w:r>
      <w:r w:rsidR="001B376B" w:rsidRPr="001B376B">
        <w:rPr>
          <w:rStyle w:val="fParLevel1"/>
          <w:rFonts w:ascii="Tahoma" w:hAnsi="Tahoma" w:cs="Tahoma"/>
        </w:rPr>
        <w:t>5</w:t>
      </w:r>
      <w:r w:rsidRPr="001B376B">
        <w:rPr>
          <w:rStyle w:val="fParLevel1"/>
          <w:rFonts w:ascii="Tahoma" w:hAnsi="Tahoma" w:cs="Tahoma"/>
        </w:rPr>
        <w:t xml:space="preserve"> let</w:t>
      </w:r>
      <w:r w:rsidR="00AA1B7F" w:rsidRPr="001B376B">
        <w:rPr>
          <w:rStyle w:val="fParLevel1"/>
          <w:rFonts w:ascii="Tahoma" w:hAnsi="Tahoma" w:cs="Tahoma"/>
        </w:rPr>
        <w:t>,</w:t>
      </w:r>
    </w:p>
    <w:p w14:paraId="26906137" w14:textId="0C23EFB9" w:rsidR="00AA1B7F" w:rsidRPr="00AD193F" w:rsidRDefault="00AA1B7F" w:rsidP="00A31E88">
      <w:pPr>
        <w:pStyle w:val="Odstavecseseznamem"/>
        <w:keepLines/>
        <w:ind w:left="993"/>
        <w:jc w:val="both"/>
        <w:rPr>
          <w:rStyle w:val="fParLevel1"/>
          <w:rFonts w:ascii="Tahoma" w:hAnsi="Tahoma" w:cs="Tahoma"/>
        </w:rPr>
      </w:pPr>
      <w:r w:rsidRPr="001B376B">
        <w:rPr>
          <w:rStyle w:val="fParLevel1"/>
          <w:rFonts w:ascii="Tahoma" w:hAnsi="Tahoma" w:cs="Tahoma"/>
        </w:rPr>
        <w:t xml:space="preserve">na bateriový střídač: </w:t>
      </w:r>
      <w:r w:rsidR="001143C4" w:rsidRPr="001B376B">
        <w:rPr>
          <w:rStyle w:val="fParLevel1"/>
          <w:rFonts w:ascii="Tahoma" w:hAnsi="Tahoma" w:cs="Tahoma"/>
        </w:rPr>
        <w:t>5</w:t>
      </w:r>
      <w:r w:rsidRPr="001B376B">
        <w:rPr>
          <w:rStyle w:val="fParLevel1"/>
          <w:rFonts w:ascii="Tahoma" w:hAnsi="Tahoma" w:cs="Tahoma"/>
        </w:rPr>
        <w:t xml:space="preserve"> let.</w:t>
      </w:r>
    </w:p>
    <w:p w14:paraId="419B4451" w14:textId="77777777" w:rsidR="00E4112A" w:rsidRPr="00651CEE" w:rsidRDefault="00E4112A" w:rsidP="00651CEE">
      <w:pPr>
        <w:pStyle w:val="Odstavecseseznamem"/>
        <w:keepLines/>
        <w:numPr>
          <w:ilvl w:val="1"/>
          <w:numId w:val="14"/>
        </w:numPr>
        <w:spacing w:before="120"/>
        <w:ind w:left="567" w:hanging="567"/>
        <w:jc w:val="both"/>
        <w:rPr>
          <w:rFonts w:ascii="Tahoma" w:hAnsi="Tahoma" w:cs="Tahoma"/>
        </w:rPr>
      </w:pPr>
      <w:r w:rsidRPr="00651CEE">
        <w:rPr>
          <w:rFonts w:ascii="Tahoma" w:hAnsi="Tahoma" w:cs="Tahoma"/>
        </w:rPr>
        <w:t>Záruka počíná běžet dnem předání a převzetí díla. Po dobu záruční doby zhotovitel garantuje, že dílo bude mít předepsané vlastnosti, avšak za podmínek, že objednatel bude dílo užívat v souladu s platnými technickými normami</w:t>
      </w:r>
      <w:r>
        <w:rPr>
          <w:rFonts w:ascii="Tahoma" w:hAnsi="Tahoma" w:cs="Tahoma"/>
        </w:rPr>
        <w:t>,</w:t>
      </w:r>
      <w:r w:rsidRPr="00651CEE">
        <w:rPr>
          <w:rFonts w:ascii="Tahoma" w:hAnsi="Tahoma" w:cs="Tahoma"/>
        </w:rPr>
        <w:t xml:space="preserve"> předpisy</w:t>
      </w:r>
      <w:r>
        <w:rPr>
          <w:rFonts w:ascii="Tahoma" w:hAnsi="Tahoma" w:cs="Tahoma"/>
        </w:rPr>
        <w:t xml:space="preserve"> a návody k obsluze a údržbě. Záruka se nevztahuje na opotřebitelné součásti technologických zařízení.</w:t>
      </w:r>
    </w:p>
    <w:p w14:paraId="7C98A6D9" w14:textId="77777777" w:rsidR="00E4112A" w:rsidRPr="0055075F" w:rsidRDefault="00E4112A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0745C15B" w14:textId="77777777" w:rsidR="00E4112A" w:rsidRPr="0055075F" w:rsidRDefault="00E4112A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 xml:space="preserve">Objednatel je povinen případné vady díla písemně reklamovat u zhotovitele bez zbytečného odkladu po jejich zjištění. V reklamaci musí být vady díla popsány a uvedeno, jak se projevují.  </w:t>
      </w:r>
    </w:p>
    <w:p w14:paraId="1A17708A" w14:textId="77777777" w:rsidR="00E4112A" w:rsidRPr="0055075F" w:rsidRDefault="00E4112A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1045259E" w14:textId="77777777" w:rsidR="00E4112A" w:rsidRPr="0055075F" w:rsidRDefault="00E4112A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  <w:snapToGrid w:val="0"/>
        </w:rPr>
        <w:t>Zhotovitel je povinen, pokud nebude dohodnuto jinak, co možná nejdříve po obdržení reklamace nastoupit na opravu reklamované vady.</w:t>
      </w:r>
    </w:p>
    <w:p w14:paraId="4CE3FD2A" w14:textId="77777777" w:rsidR="00E4112A" w:rsidRPr="0055075F" w:rsidRDefault="00E4112A" w:rsidP="008E6FE0">
      <w:pPr>
        <w:pStyle w:val="Odstavecseseznamem"/>
        <w:numPr>
          <w:ilvl w:val="1"/>
          <w:numId w:val="14"/>
        </w:numPr>
        <w:spacing w:before="120"/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 xml:space="preserve">Zhotovitel je povinen nejpozději do 15 kalendářních dnů po obdržení reklamace písemně oznámit objednateli, zda reklamaci uznává, nebo z jakých důvodů reklamaci neuznává. </w:t>
      </w:r>
    </w:p>
    <w:p w14:paraId="617419C9" w14:textId="77777777" w:rsidR="00E4112A" w:rsidRPr="0055075F" w:rsidRDefault="00E4112A" w:rsidP="00402228">
      <w:pPr>
        <w:pStyle w:val="Odstavecseseznamem"/>
        <w:spacing w:before="120"/>
        <w:ind w:left="567" w:hanging="567"/>
        <w:jc w:val="both"/>
        <w:rPr>
          <w:rFonts w:ascii="Tahoma" w:hAnsi="Tahoma" w:cs="Tahoma"/>
          <w:snapToGrid w:val="0"/>
        </w:rPr>
      </w:pPr>
    </w:p>
    <w:p w14:paraId="3E0E1294" w14:textId="77777777" w:rsidR="00E4112A" w:rsidRPr="0055075F" w:rsidRDefault="00E4112A" w:rsidP="008E6FE0">
      <w:pPr>
        <w:pStyle w:val="Odstavecseseznamem"/>
        <w:numPr>
          <w:ilvl w:val="1"/>
          <w:numId w:val="14"/>
        </w:numPr>
        <w:spacing w:before="120"/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Zhotovitel odstraní oprávněně reklamovanou vadu co nejdříve, nejpozději však do 15 dní od uznání reklamace, není-li v konkrétním případě sjednána delší lhůta.</w:t>
      </w:r>
    </w:p>
    <w:p w14:paraId="3CEB9A72" w14:textId="77777777" w:rsidR="00E4112A" w:rsidRPr="0055075F" w:rsidRDefault="00E4112A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3590E9B9" w14:textId="5F13FCCE" w:rsidR="00E4112A" w:rsidRDefault="00E4112A" w:rsidP="008E6FE0">
      <w:pPr>
        <w:pStyle w:val="Zkladntext"/>
        <w:numPr>
          <w:ilvl w:val="1"/>
          <w:numId w:val="14"/>
        </w:numPr>
        <w:ind w:left="567" w:hanging="567"/>
        <w:rPr>
          <w:rFonts w:ascii="Tahoma" w:hAnsi="Tahoma" w:cs="Tahoma"/>
          <w:snapToGrid w:val="0"/>
          <w:sz w:val="20"/>
          <w:szCs w:val="20"/>
          <w:lang w:val="cs-CZ"/>
        </w:rPr>
      </w:pPr>
      <w:r w:rsidRPr="0055075F">
        <w:rPr>
          <w:rFonts w:ascii="Tahoma" w:hAnsi="Tahoma" w:cs="Tahoma"/>
          <w:snapToGrid w:val="0"/>
          <w:sz w:val="20"/>
          <w:szCs w:val="20"/>
          <w:lang w:val="cs-CZ"/>
        </w:rPr>
        <w:t>Reklamaci lze uplatnit nejpozději poslední den záruční doby.</w:t>
      </w:r>
    </w:p>
    <w:p w14:paraId="6C6E880C" w14:textId="1B34E140" w:rsidR="003F1B7D" w:rsidRDefault="003F1B7D" w:rsidP="003F1B7D">
      <w:pPr>
        <w:pStyle w:val="Zkladntext"/>
        <w:rPr>
          <w:rFonts w:ascii="Tahoma" w:hAnsi="Tahoma" w:cs="Tahoma"/>
          <w:snapToGrid w:val="0"/>
          <w:sz w:val="20"/>
          <w:szCs w:val="20"/>
          <w:lang w:val="cs-CZ"/>
        </w:rPr>
      </w:pPr>
    </w:p>
    <w:p w14:paraId="56B220C0" w14:textId="3F345DF0" w:rsidR="00B54AD0" w:rsidRDefault="00B54AD0" w:rsidP="003F1B7D">
      <w:pPr>
        <w:pStyle w:val="Zkladntext"/>
        <w:rPr>
          <w:rFonts w:ascii="Tahoma" w:hAnsi="Tahoma" w:cs="Tahoma"/>
          <w:snapToGrid w:val="0"/>
          <w:sz w:val="20"/>
          <w:szCs w:val="20"/>
          <w:lang w:val="cs-CZ"/>
        </w:rPr>
      </w:pPr>
    </w:p>
    <w:p w14:paraId="570489EA" w14:textId="77777777" w:rsidR="00245C75" w:rsidRDefault="00245C75" w:rsidP="003F1B7D">
      <w:pPr>
        <w:pStyle w:val="Zkladntext"/>
        <w:rPr>
          <w:rFonts w:ascii="Tahoma" w:hAnsi="Tahoma" w:cs="Tahoma"/>
          <w:snapToGrid w:val="0"/>
          <w:sz w:val="20"/>
          <w:szCs w:val="20"/>
          <w:lang w:val="cs-CZ"/>
        </w:rPr>
      </w:pPr>
    </w:p>
    <w:p w14:paraId="1CF51766" w14:textId="018F55F6" w:rsidR="00B54AD0" w:rsidRDefault="00B54AD0" w:rsidP="003F1B7D">
      <w:pPr>
        <w:pStyle w:val="Zkladntext"/>
        <w:rPr>
          <w:rFonts w:ascii="Tahoma" w:hAnsi="Tahoma" w:cs="Tahoma"/>
          <w:snapToGrid w:val="0"/>
          <w:sz w:val="20"/>
          <w:szCs w:val="20"/>
          <w:lang w:val="cs-CZ"/>
        </w:rPr>
      </w:pPr>
    </w:p>
    <w:p w14:paraId="72E170CB" w14:textId="77777777" w:rsidR="00B54AD0" w:rsidRPr="0055075F" w:rsidRDefault="00B54AD0" w:rsidP="003F1B7D">
      <w:pPr>
        <w:pStyle w:val="Zkladntext"/>
        <w:rPr>
          <w:rFonts w:ascii="Tahoma" w:hAnsi="Tahoma" w:cs="Tahoma"/>
          <w:snapToGrid w:val="0"/>
          <w:sz w:val="20"/>
          <w:szCs w:val="20"/>
          <w:lang w:val="cs-CZ"/>
        </w:rPr>
      </w:pPr>
    </w:p>
    <w:p w14:paraId="13631DAD" w14:textId="2710CB9D" w:rsidR="00E4112A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lastRenderedPageBreak/>
        <w:t>Odstoupení od smlouvy</w:t>
      </w:r>
    </w:p>
    <w:p w14:paraId="4A601D54" w14:textId="77777777" w:rsidR="008F65CD" w:rsidRPr="008F65CD" w:rsidRDefault="008F65CD" w:rsidP="008F65CD">
      <w:pPr>
        <w:rPr>
          <w:rFonts w:ascii="Tahoma" w:hAnsi="Tahoma" w:cs="Tahoma"/>
          <w:b/>
          <w:bCs/>
          <w:sz w:val="24"/>
          <w:szCs w:val="24"/>
        </w:rPr>
      </w:pPr>
    </w:p>
    <w:p w14:paraId="3B3ED0C8" w14:textId="77777777" w:rsidR="00E4112A" w:rsidRPr="0055075F" w:rsidRDefault="00E4112A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  <w:strike/>
        </w:rPr>
      </w:pPr>
      <w:r w:rsidRPr="0055075F">
        <w:rPr>
          <w:rFonts w:ascii="Tahoma" w:hAnsi="Tahoma" w:cs="Tahoma"/>
        </w:rPr>
        <w:t xml:space="preserve">Objednatel a zhotovitel jsou oprávněni odstoupit od této smlouvy v případě podstatného porušení smluvních povinností stanovených touto smlouvou. </w:t>
      </w:r>
      <w:r w:rsidRPr="0055075F">
        <w:rPr>
          <w:rFonts w:ascii="Tahoma" w:hAnsi="Tahoma" w:cs="Tahoma"/>
          <w:strike/>
        </w:rPr>
        <w:t xml:space="preserve"> </w:t>
      </w:r>
    </w:p>
    <w:p w14:paraId="73DC6C75" w14:textId="77777777" w:rsidR="00E4112A" w:rsidRPr="0055075F" w:rsidRDefault="00E4112A" w:rsidP="00402228">
      <w:pPr>
        <w:ind w:left="567" w:hanging="567"/>
        <w:jc w:val="both"/>
        <w:rPr>
          <w:rFonts w:ascii="Tahoma" w:hAnsi="Tahoma" w:cs="Tahoma"/>
        </w:rPr>
      </w:pPr>
    </w:p>
    <w:p w14:paraId="6A39C29B" w14:textId="77777777" w:rsidR="00E4112A" w:rsidRPr="0055075F" w:rsidRDefault="00E4112A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Za podstatné porušení smlouvy, na jehož základě může objednatel od této smlouvy odstoupit, smluvní strany považují:</w:t>
      </w:r>
    </w:p>
    <w:p w14:paraId="44EBA91F" w14:textId="52AA9AAA" w:rsidR="00E4112A" w:rsidRPr="00DD104C" w:rsidRDefault="00E4112A" w:rsidP="0096188D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DD104C">
        <w:rPr>
          <w:rFonts w:ascii="Tahoma" w:hAnsi="Tahoma" w:cs="Tahoma"/>
        </w:rPr>
        <w:t>případ, kdy je zhotovitel v prodlení při zhotovení projektové dokumentace a zajištění stavebního povolení pro překážky na straně zhotovitele,</w:t>
      </w:r>
    </w:p>
    <w:p w14:paraId="1FC3EAEC" w14:textId="77777777" w:rsidR="00E4112A" w:rsidRDefault="00E4112A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C9251A">
        <w:rPr>
          <w:rFonts w:ascii="Tahoma" w:hAnsi="Tahoma" w:cs="Tahoma"/>
        </w:rPr>
        <w:t>případ, kdy se zhotovitel bezdůvodně odchýlil od schválené dokumentace,</w:t>
      </w:r>
    </w:p>
    <w:p w14:paraId="3A181F59" w14:textId="77777777" w:rsidR="00E4112A" w:rsidRPr="0055075F" w:rsidRDefault="00E4112A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případ, kdy dílo je zhotovováno v jiné než dohodnuté kvalitě, či dílo neodpovídá závazným technickým normám a předpisům a zhotovitel ani přes písemné upozornění objednatele na tyto skutečnosti nesjedná nápravu.</w:t>
      </w:r>
    </w:p>
    <w:p w14:paraId="4A777B57" w14:textId="77777777" w:rsidR="00E4112A" w:rsidRPr="0055075F" w:rsidRDefault="00E4112A" w:rsidP="006D6670">
      <w:pPr>
        <w:jc w:val="both"/>
        <w:rPr>
          <w:rFonts w:ascii="Tahoma" w:hAnsi="Tahoma" w:cs="Tahoma"/>
        </w:rPr>
      </w:pPr>
    </w:p>
    <w:p w14:paraId="64C3828F" w14:textId="77777777" w:rsidR="00E4112A" w:rsidRPr="0055075F" w:rsidRDefault="00E4112A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Za podstatné porušení smlouvy, na jehož základě může zhotovitel od této smlouvy odstoupit, smluvní strany považují: </w:t>
      </w:r>
    </w:p>
    <w:p w14:paraId="3B748C81" w14:textId="77777777" w:rsidR="00E4112A" w:rsidRPr="0055075F" w:rsidRDefault="00E4112A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případ, kdy bude objednatel v prodlení s úhradou daňového dokladu o více jak 21 dní a nesjedná nápravu ani po písemném upozornění zhotovitele, </w:t>
      </w:r>
    </w:p>
    <w:p w14:paraId="013F0191" w14:textId="77777777" w:rsidR="00E4112A" w:rsidRPr="00DD104C" w:rsidRDefault="00E4112A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DD104C">
        <w:rPr>
          <w:rFonts w:ascii="Tahoma" w:hAnsi="Tahoma" w:cs="Tahoma"/>
        </w:rPr>
        <w:t>neposkytnutí součinnosti objednatele nezbytné pro řádné plnění závazků zhotovitele (např. nepředání plné moci pro inženýrskou činnost, nepředání staveniště / místa plnění, neposkytnutí potřebných podkladů a dokladů pro stavební řízení atd.).</w:t>
      </w:r>
    </w:p>
    <w:p w14:paraId="692BBCD7" w14:textId="77777777" w:rsidR="00E4112A" w:rsidRPr="0055075F" w:rsidRDefault="00E4112A" w:rsidP="00B23BC6">
      <w:pPr>
        <w:jc w:val="both"/>
        <w:rPr>
          <w:rFonts w:ascii="Tahoma" w:hAnsi="Tahoma" w:cs="Tahoma"/>
        </w:rPr>
      </w:pPr>
    </w:p>
    <w:p w14:paraId="4DF8618B" w14:textId="77777777" w:rsidR="00E4112A" w:rsidRPr="0055075F" w:rsidRDefault="00E4112A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je oprávněn od této smlouvy odstoupit též v případě, že vyjdou najevo skutečnosti, z nichž lze důvodně usoudit, že závazky objednatele dle této smlouvy nebudou plněny řádně a včas.</w:t>
      </w:r>
    </w:p>
    <w:p w14:paraId="4CC2E3D8" w14:textId="77777777" w:rsidR="00E4112A" w:rsidRPr="0055075F" w:rsidRDefault="00E4112A" w:rsidP="00402228">
      <w:pPr>
        <w:pStyle w:val="Odstavecseseznamem"/>
        <w:ind w:left="567" w:hanging="567"/>
        <w:jc w:val="both"/>
        <w:rPr>
          <w:rFonts w:ascii="Tahoma" w:hAnsi="Tahoma" w:cs="Tahoma"/>
        </w:rPr>
      </w:pPr>
    </w:p>
    <w:p w14:paraId="6BABA0D8" w14:textId="77777777" w:rsidR="00E4112A" w:rsidRPr="0055075F" w:rsidRDefault="00E4112A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Odstoupení od smlouvy lze vždy učinit pouze písemným oznámením, doručeným druhé smluvní straně v souladu s pravidly doručování sjednanými v této smlouvě. Odstoupení je účinné den po dni doručení. </w:t>
      </w:r>
    </w:p>
    <w:p w14:paraId="32467455" w14:textId="77777777" w:rsidR="00E4112A" w:rsidRPr="0055075F" w:rsidRDefault="00E4112A" w:rsidP="00402228">
      <w:pPr>
        <w:ind w:left="567" w:hanging="567"/>
        <w:jc w:val="both"/>
        <w:rPr>
          <w:rFonts w:ascii="Tahoma" w:hAnsi="Tahoma" w:cs="Tahoma"/>
        </w:rPr>
      </w:pPr>
    </w:p>
    <w:p w14:paraId="53E9B014" w14:textId="77777777" w:rsidR="00E4112A" w:rsidRPr="00566741" w:rsidRDefault="00E4112A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V případě odstoupení, má zhotovitel po</w:t>
      </w:r>
      <w:r w:rsidRPr="00566741">
        <w:rPr>
          <w:rFonts w:ascii="Tahoma" w:hAnsi="Tahoma" w:cs="Tahoma"/>
        </w:rPr>
        <w:t xml:space="preserve">vinnost do 14 dní vyklidit </w:t>
      </w:r>
      <w:r w:rsidRPr="00566741">
        <w:rPr>
          <w:rFonts w:ascii="Tahoma" w:hAnsi="Tahoma" w:cs="Tahoma"/>
          <w:color w:val="000000"/>
        </w:rPr>
        <w:t>staveniště / místo plnění</w:t>
      </w:r>
      <w:r w:rsidRPr="00566741">
        <w:rPr>
          <w:rFonts w:ascii="Tahoma" w:hAnsi="Tahoma" w:cs="Tahoma"/>
        </w:rPr>
        <w:t xml:space="preserve">. </w:t>
      </w:r>
    </w:p>
    <w:p w14:paraId="036B42DF" w14:textId="77777777" w:rsidR="00E4112A" w:rsidRPr="0055075F" w:rsidRDefault="00E4112A" w:rsidP="006D6670">
      <w:pPr>
        <w:jc w:val="both"/>
        <w:rPr>
          <w:rFonts w:ascii="Tahoma" w:hAnsi="Tahoma" w:cs="Tahoma"/>
          <w:b/>
          <w:bCs/>
        </w:rPr>
      </w:pPr>
    </w:p>
    <w:p w14:paraId="44F12467" w14:textId="77777777" w:rsidR="00E4112A" w:rsidRPr="0055075F" w:rsidRDefault="00E4112A" w:rsidP="002F2F5B">
      <w:pPr>
        <w:pStyle w:val="Odstavecseseznamem"/>
        <w:keepNext/>
        <w:numPr>
          <w:ilvl w:val="0"/>
          <w:numId w:val="3"/>
        </w:numPr>
        <w:ind w:left="714" w:hanging="357"/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t>Smluvní sankce</w:t>
      </w:r>
    </w:p>
    <w:p w14:paraId="720E5084" w14:textId="77777777" w:rsidR="00E4112A" w:rsidRPr="0055075F" w:rsidRDefault="00E4112A" w:rsidP="002F2F5B">
      <w:pPr>
        <w:keepNext/>
        <w:jc w:val="both"/>
        <w:rPr>
          <w:rFonts w:ascii="Tahoma" w:hAnsi="Tahoma" w:cs="Tahoma"/>
          <w:b/>
          <w:bCs/>
        </w:rPr>
      </w:pPr>
    </w:p>
    <w:p w14:paraId="2A33D4A3" w14:textId="77777777" w:rsidR="00E4112A" w:rsidRPr="0055075F" w:rsidRDefault="00E4112A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odpovídá za řádné plnění dle smlouvy o dílo, projektové dokumentace a dodržení všech podmínek stanovených dotčenými orgány.</w:t>
      </w:r>
    </w:p>
    <w:p w14:paraId="21712E49" w14:textId="67644096" w:rsidR="00E4112A" w:rsidRDefault="00E4112A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00199">
        <w:rPr>
          <w:rFonts w:ascii="Tahoma" w:hAnsi="Tahoma" w:cs="Tahoma"/>
        </w:rPr>
        <w:t xml:space="preserve">Smluvní strany se dohodly, že pokud nebude dodržen termín dokončení díla, má objednatel nárok na </w:t>
      </w:r>
      <w:r w:rsidRPr="00AF7265">
        <w:rPr>
          <w:rFonts w:ascii="Tahoma" w:hAnsi="Tahoma" w:cs="Tahoma"/>
        </w:rPr>
        <w:t xml:space="preserve">smluvní pokutu ve výši </w:t>
      </w:r>
      <w:r w:rsidRPr="00AF7265">
        <w:rPr>
          <w:rFonts w:ascii="Tahoma" w:hAnsi="Tahoma" w:cs="Tahoma"/>
          <w:b/>
          <w:bCs/>
        </w:rPr>
        <w:t>0,05 %</w:t>
      </w:r>
      <w:r w:rsidRPr="00AF7265">
        <w:rPr>
          <w:rFonts w:ascii="Tahoma" w:hAnsi="Tahoma" w:cs="Tahoma"/>
        </w:rPr>
        <w:t xml:space="preserve"> z ceny nedokončeného díla za každý den prodlení, maximálně však</w:t>
      </w:r>
      <w:r>
        <w:rPr>
          <w:rFonts w:ascii="Tahoma" w:hAnsi="Tahoma" w:cs="Tahoma"/>
        </w:rPr>
        <w:t xml:space="preserve"> 5</w:t>
      </w:r>
      <w:r w:rsidR="00060E52">
        <w:rPr>
          <w:rFonts w:ascii="Tahoma" w:hAnsi="Tahoma" w:cs="Tahoma"/>
        </w:rPr>
        <w:t> </w:t>
      </w:r>
      <w:r>
        <w:rPr>
          <w:rFonts w:ascii="Tahoma" w:hAnsi="Tahoma" w:cs="Tahoma"/>
          <w:lang w:val="en-US"/>
        </w:rPr>
        <w:t>%</w:t>
      </w:r>
      <w:r>
        <w:rPr>
          <w:rFonts w:ascii="Tahoma" w:hAnsi="Tahoma" w:cs="Tahoma"/>
        </w:rPr>
        <w:t xml:space="preserve"> z ceny díla</w:t>
      </w:r>
      <w:r w:rsidRPr="00500199">
        <w:rPr>
          <w:rFonts w:ascii="Tahoma" w:hAnsi="Tahoma" w:cs="Tahoma"/>
        </w:rPr>
        <w:t>.</w:t>
      </w:r>
    </w:p>
    <w:p w14:paraId="12185504" w14:textId="5ED0B14D" w:rsidR="00E4112A" w:rsidRPr="00500199" w:rsidRDefault="00E4112A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00199">
        <w:rPr>
          <w:rFonts w:ascii="Tahoma" w:hAnsi="Tahoma" w:cs="Tahoma"/>
        </w:rPr>
        <w:t xml:space="preserve">Smluvní strany se dohodly, že v případě prodlení zhotovitele s odstraněním vad a nedodělků po termínu dohodnutém v protokolu o předání a převzetí díla, má objednatel nárok na smluvní pokutu ve </w:t>
      </w:r>
      <w:r w:rsidRPr="00AF7265">
        <w:rPr>
          <w:rFonts w:ascii="Tahoma" w:hAnsi="Tahoma" w:cs="Tahoma"/>
        </w:rPr>
        <w:t xml:space="preserve">výši </w:t>
      </w:r>
      <w:r w:rsidRPr="00AF7265">
        <w:rPr>
          <w:rFonts w:ascii="Tahoma" w:hAnsi="Tahoma" w:cs="Tahoma"/>
          <w:b/>
          <w:bCs/>
        </w:rPr>
        <w:t>500,- Kč</w:t>
      </w:r>
      <w:r w:rsidRPr="00AF7265">
        <w:rPr>
          <w:rFonts w:ascii="Tahoma" w:hAnsi="Tahoma" w:cs="Tahoma"/>
        </w:rPr>
        <w:t xml:space="preserve"> za každý den prodlení za jednotlivou vadu/nedodělek., maximálně však do výše 5</w:t>
      </w:r>
      <w:r w:rsidR="00AF7265" w:rsidRPr="00AF7265">
        <w:rPr>
          <w:rFonts w:ascii="Tahoma" w:hAnsi="Tahoma" w:cs="Tahoma"/>
        </w:rPr>
        <w:t xml:space="preserve"> </w:t>
      </w:r>
      <w:r w:rsidRPr="00AF7265">
        <w:rPr>
          <w:rFonts w:ascii="Tahoma" w:hAnsi="Tahoma" w:cs="Tahoma"/>
          <w:lang w:val="en-US"/>
        </w:rPr>
        <w:t>%</w:t>
      </w:r>
      <w:r w:rsidRPr="00AF7265">
        <w:rPr>
          <w:rFonts w:ascii="Tahoma" w:hAnsi="Tahoma" w:cs="Tahoma"/>
        </w:rPr>
        <w:t xml:space="preserve"> z ceny díla.</w:t>
      </w:r>
    </w:p>
    <w:p w14:paraId="4A82296F" w14:textId="77777777" w:rsidR="00E4112A" w:rsidRPr="00500199" w:rsidRDefault="00E4112A" w:rsidP="00402228">
      <w:pPr>
        <w:pStyle w:val="Odstavecseseznamem"/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</w:p>
    <w:p w14:paraId="7E7C5CE4" w14:textId="77777777" w:rsidR="00E4112A" w:rsidRPr="00500199" w:rsidRDefault="00E4112A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00199">
        <w:rPr>
          <w:rFonts w:ascii="Tahoma" w:hAnsi="Tahoma" w:cs="Tahoma"/>
        </w:rPr>
        <w:t>Smluvní s</w:t>
      </w:r>
      <w:r w:rsidRPr="00444F8D">
        <w:rPr>
          <w:rFonts w:ascii="Tahoma" w:hAnsi="Tahoma" w:cs="Tahoma"/>
        </w:rPr>
        <w:t xml:space="preserve">trany se dohodly, že pokud bude objednatel v prodlení s úhradou úplného a řádně vystaveného daňového dokladu, uhradí zhotoviteli smluvní pokutu z prodlení ve výši </w:t>
      </w:r>
      <w:r w:rsidRPr="00444F8D">
        <w:rPr>
          <w:rFonts w:ascii="Tahoma" w:hAnsi="Tahoma" w:cs="Tahoma"/>
          <w:b/>
          <w:bCs/>
        </w:rPr>
        <w:t>0,05 %</w:t>
      </w:r>
      <w:r w:rsidRPr="00444F8D">
        <w:rPr>
          <w:rFonts w:ascii="Tahoma" w:hAnsi="Tahoma" w:cs="Tahoma"/>
        </w:rPr>
        <w:t xml:space="preserve"> z dlužné částky za každý den prodlení.</w:t>
      </w:r>
    </w:p>
    <w:p w14:paraId="3BE14528" w14:textId="77777777" w:rsidR="00E4112A" w:rsidRPr="0055075F" w:rsidRDefault="00E4112A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není v prodlení s termínem dokončení díla či odstranění vady, brání-li mu v řádném splnění </w:t>
      </w:r>
      <w:r w:rsidRPr="007A50B5">
        <w:rPr>
          <w:rFonts w:ascii="Tahoma" w:hAnsi="Tahoma" w:cs="Tahoma"/>
        </w:rPr>
        <w:t>vyšší moc, neposkytnutí součinnosti objednatele (např. nepředání staveniště / místa plnění, neúčast na</w:t>
      </w:r>
      <w:r w:rsidRPr="0055075F">
        <w:rPr>
          <w:rFonts w:ascii="Tahoma" w:hAnsi="Tahoma" w:cs="Tahoma"/>
        </w:rPr>
        <w:t xml:space="preserve"> kontrolních dnech, neočekávané vícepráce, nevyjádření se k potřebným změnám díla/jeho provedení). Termín dokončení díla/odstranění vady se prodlužuje o dobu, po kterou nemůže zhotovitel z výše uvedených důvodů zhotovovat dílo. </w:t>
      </w:r>
    </w:p>
    <w:p w14:paraId="0DADFDD9" w14:textId="4DB0FEF4" w:rsidR="00E4112A" w:rsidRDefault="00E4112A" w:rsidP="00184F5F">
      <w:pPr>
        <w:pStyle w:val="Normlnweb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A31A88A" w14:textId="642BCC05" w:rsidR="00B54AD0" w:rsidRDefault="00B54AD0" w:rsidP="00184F5F">
      <w:pPr>
        <w:pStyle w:val="Normlnweb"/>
        <w:jc w:val="both"/>
        <w:rPr>
          <w:rFonts w:ascii="Tahoma" w:hAnsi="Tahoma" w:cs="Tahoma"/>
          <w:color w:val="000000"/>
          <w:sz w:val="20"/>
          <w:szCs w:val="20"/>
        </w:rPr>
      </w:pPr>
    </w:p>
    <w:p w14:paraId="7F3EB8E0" w14:textId="77777777" w:rsidR="00245C75" w:rsidRDefault="00245C75" w:rsidP="00184F5F">
      <w:pPr>
        <w:pStyle w:val="Normlnweb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6F02B6C" w14:textId="77777777" w:rsidR="00E4112A" w:rsidRPr="0055075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lastRenderedPageBreak/>
        <w:t>Vyšší moc</w:t>
      </w:r>
    </w:p>
    <w:p w14:paraId="26BEB3EA" w14:textId="77777777" w:rsidR="00E4112A" w:rsidRPr="0055075F" w:rsidRDefault="00E4112A" w:rsidP="006D6670">
      <w:pPr>
        <w:pStyle w:val="Normlnweb"/>
        <w:ind w:firstLine="111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7D08DE23" w14:textId="77777777" w:rsidR="00E4112A" w:rsidRDefault="00E4112A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184F5F">
        <w:rPr>
          <w:rFonts w:ascii="Tahoma" w:hAnsi="Tahoma" w:cs="Tahoma"/>
          <w:color w:val="000000"/>
          <w:sz w:val="20"/>
          <w:szCs w:val="20"/>
        </w:rPr>
        <w:t>Pro účely této smlouvy se za vyšší moc považuje každá nepředvídatelná nebo neodvratitelná událost, která vznikla nezávisle na vůli smluvních stran, a která znemožňuje po určitou dobu zcela nebo částečně splnění závazků některé ze smluvních stran. Jako vyšší moc lze uznat události, ke kterým dojde po podpisu této smlouvy a kterým nemohla smluvní strana, jíž se týkají, zabránit.</w:t>
      </w:r>
    </w:p>
    <w:p w14:paraId="583EE584" w14:textId="77777777" w:rsidR="00E4112A" w:rsidRDefault="00E4112A" w:rsidP="00200B9A">
      <w:pPr>
        <w:pStyle w:val="Normlnweb"/>
        <w:jc w:val="both"/>
        <w:rPr>
          <w:rFonts w:ascii="Tahoma" w:hAnsi="Tahoma" w:cs="Tahoma"/>
          <w:color w:val="000000"/>
          <w:sz w:val="20"/>
          <w:szCs w:val="20"/>
        </w:rPr>
      </w:pPr>
    </w:p>
    <w:p w14:paraId="7FF7DC14" w14:textId="77777777" w:rsidR="00E4112A" w:rsidRPr="00184F5F" w:rsidRDefault="00E4112A" w:rsidP="00200B9A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 vyšší moc se dále považují</w:t>
      </w:r>
      <w:r w:rsidRPr="00006AFD">
        <w:rPr>
          <w:rFonts w:ascii="Tahoma" w:hAnsi="Tahoma" w:cs="Tahoma"/>
          <w:color w:val="000000"/>
          <w:sz w:val="20"/>
          <w:szCs w:val="20"/>
        </w:rPr>
        <w:t xml:space="preserve"> okolnosti související s opatřeními spojenými s ochranou veřejného zdraví z důvodu virové či bakteriální epidemie nebo pandemi</w:t>
      </w:r>
      <w:r>
        <w:rPr>
          <w:rFonts w:ascii="Tahoma" w:hAnsi="Tahoma" w:cs="Tahoma"/>
          <w:color w:val="000000"/>
          <w:sz w:val="20"/>
          <w:szCs w:val="20"/>
        </w:rPr>
        <w:t>e, které ovlivní provoz zhotovitele či jeho</w:t>
      </w:r>
      <w:r w:rsidRPr="00006AFD">
        <w:rPr>
          <w:rFonts w:ascii="Tahoma" w:hAnsi="Tahoma" w:cs="Tahoma"/>
          <w:color w:val="000000"/>
          <w:sz w:val="20"/>
          <w:szCs w:val="20"/>
        </w:rPr>
        <w:t xml:space="preserve"> subdodavatel</w:t>
      </w:r>
      <w:r>
        <w:rPr>
          <w:rFonts w:ascii="Tahoma" w:hAnsi="Tahoma" w:cs="Tahoma"/>
          <w:color w:val="000000"/>
          <w:sz w:val="20"/>
          <w:szCs w:val="20"/>
        </w:rPr>
        <w:t>e.</w:t>
      </w:r>
    </w:p>
    <w:p w14:paraId="62C2F761" w14:textId="77777777" w:rsidR="00E4112A" w:rsidRDefault="00E4112A" w:rsidP="00200B9A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6C9937DA" w14:textId="77777777" w:rsidR="00E4112A" w:rsidRPr="00006AFD" w:rsidRDefault="00E4112A" w:rsidP="008E6FE0">
      <w:pPr>
        <w:pStyle w:val="Normlnweb"/>
        <w:numPr>
          <w:ilvl w:val="1"/>
          <w:numId w:val="17"/>
        </w:numPr>
        <w:ind w:left="567" w:hanging="567"/>
        <w:jc w:val="both"/>
        <w:rPr>
          <w:rStyle w:val="fParLevel1"/>
          <w:rFonts w:ascii="Tahoma" w:hAnsi="Tahoma" w:cs="Tahoma"/>
          <w:color w:val="000000"/>
          <w:sz w:val="20"/>
          <w:szCs w:val="20"/>
        </w:rPr>
      </w:pPr>
      <w:r w:rsidRPr="00184F5F">
        <w:rPr>
          <w:rStyle w:val="fParLevel1"/>
          <w:rFonts w:ascii="Tahoma" w:hAnsi="Tahoma" w:cs="Tahoma"/>
          <w:sz w:val="20"/>
          <w:szCs w:val="20"/>
        </w:rPr>
        <w:t>Za vyšší moc jsou pro účely této Smlouvy dále považovány klimatické podmínky, které znemožňují Zhotoviteli dodržet předepsané technologické postupy pro provádění Díla.</w:t>
      </w:r>
    </w:p>
    <w:p w14:paraId="4D008A73" w14:textId="77777777" w:rsidR="00E4112A" w:rsidRPr="00006AFD" w:rsidRDefault="00E4112A" w:rsidP="00006AFD">
      <w:pPr>
        <w:pStyle w:val="Normlnweb"/>
        <w:jc w:val="both"/>
        <w:rPr>
          <w:rStyle w:val="fParLevel1"/>
          <w:rFonts w:ascii="Tahoma" w:hAnsi="Tahoma" w:cs="Tahoma"/>
          <w:color w:val="000000"/>
          <w:sz w:val="20"/>
          <w:szCs w:val="20"/>
        </w:rPr>
      </w:pPr>
    </w:p>
    <w:p w14:paraId="28CC391E" w14:textId="77777777" w:rsidR="00E4112A" w:rsidRPr="0055075F" w:rsidRDefault="00E4112A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 xml:space="preserve">Smluvní strana, u níž dojde k okolnosti vyšší moci, je povinna neprodleně nejpozději do </w:t>
      </w:r>
      <w:r w:rsidRPr="0055075F">
        <w:rPr>
          <w:rFonts w:ascii="Tahoma" w:hAnsi="Tahoma" w:cs="Tahoma"/>
          <w:sz w:val="20"/>
          <w:szCs w:val="20"/>
        </w:rPr>
        <w:t>5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dnů písemně uvědomit druhou smluvní stranu o vzniku této události, jakož i o jejím předpokládaném ukončení. </w:t>
      </w:r>
    </w:p>
    <w:p w14:paraId="3DB7F77C" w14:textId="77777777" w:rsidR="00E4112A" w:rsidRPr="0055075F" w:rsidRDefault="00E4112A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559E23BE" w14:textId="77777777" w:rsidR="00E4112A" w:rsidRPr="0055075F" w:rsidRDefault="00E4112A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Po dobu trvání okolnosti vyšší moci není smluvní strana, jež je vyšší mocí dotčena, v prodlení.</w:t>
      </w:r>
    </w:p>
    <w:p w14:paraId="2ECE05BE" w14:textId="77777777" w:rsidR="00E4112A" w:rsidRPr="0055075F" w:rsidRDefault="00E4112A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30BF1C12" w14:textId="77777777" w:rsidR="00E4112A" w:rsidRPr="0055075F" w:rsidRDefault="00E4112A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Jestliže okolnost vyšší moci trvá déle než 30 dnů, jsou smluvní strany povinny si dohodnout odpovídající změny této smlouvy. Nedojde-li k dohodě, je kterákoliv ze smluvních stran oprávněna jednostranným písemným prohlášením doručeným druhé smluvní straně od této smlouvy odstoupit.</w:t>
      </w:r>
    </w:p>
    <w:p w14:paraId="2EA4B469" w14:textId="77777777" w:rsidR="00E4112A" w:rsidRPr="0055075F" w:rsidRDefault="00E4112A" w:rsidP="00FE10C7">
      <w:pPr>
        <w:pStyle w:val="Normlnweb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7FA9D9C3" w14:textId="77777777" w:rsidR="00E4112A" w:rsidRPr="0055075F" w:rsidRDefault="00E4112A" w:rsidP="006D6670">
      <w:pPr>
        <w:rPr>
          <w:rFonts w:ascii="Tahoma" w:hAnsi="Tahoma" w:cs="Tahoma"/>
        </w:rPr>
      </w:pPr>
    </w:p>
    <w:p w14:paraId="321401D4" w14:textId="77777777" w:rsidR="00E4112A" w:rsidRPr="0055075F" w:rsidRDefault="00E4112A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t>Změna závazku</w:t>
      </w:r>
    </w:p>
    <w:p w14:paraId="449702C0" w14:textId="77777777" w:rsidR="00E4112A" w:rsidRPr="0055075F" w:rsidRDefault="00E4112A" w:rsidP="006D6670">
      <w:pPr>
        <w:rPr>
          <w:rFonts w:ascii="Tahoma" w:hAnsi="Tahoma" w:cs="Tahoma"/>
        </w:rPr>
      </w:pPr>
    </w:p>
    <w:p w14:paraId="70514654" w14:textId="77777777" w:rsidR="00E4112A" w:rsidRPr="0055075F" w:rsidRDefault="00E4112A" w:rsidP="008E6FE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Tuto smlouvu lze měnit pouze písemnými oboustranně podepsanými dodatky.</w:t>
      </w:r>
    </w:p>
    <w:p w14:paraId="790408C3" w14:textId="77777777" w:rsidR="00E4112A" w:rsidRPr="0055075F" w:rsidRDefault="00E4112A" w:rsidP="00402228">
      <w:pPr>
        <w:ind w:left="567" w:hanging="567"/>
        <w:rPr>
          <w:rFonts w:ascii="Tahoma" w:hAnsi="Tahoma" w:cs="Tahoma"/>
        </w:rPr>
      </w:pPr>
    </w:p>
    <w:p w14:paraId="2AD1119C" w14:textId="77777777" w:rsidR="00E4112A" w:rsidRPr="0055075F" w:rsidRDefault="00E4112A" w:rsidP="008E6FE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Nastanou-li u některé ze smluvních stran skutečnosti bránící řádnému plnění této smlouvy, je povinna to ihned bez zbytečného odkladu oznámit druhé straně a vyvolat jednání o změnách či ukončení smlouvy. </w:t>
      </w:r>
    </w:p>
    <w:p w14:paraId="319D4F63" w14:textId="77777777" w:rsidR="00E4112A" w:rsidRPr="0055075F" w:rsidRDefault="00E4112A" w:rsidP="006D6670">
      <w:pPr>
        <w:rPr>
          <w:rFonts w:ascii="Tahoma" w:hAnsi="Tahoma" w:cs="Tahoma"/>
        </w:rPr>
      </w:pPr>
    </w:p>
    <w:p w14:paraId="7AFB47E7" w14:textId="77777777" w:rsidR="00E4112A" w:rsidRPr="0055075F" w:rsidRDefault="00E4112A" w:rsidP="006D6670">
      <w:pPr>
        <w:rPr>
          <w:rFonts w:ascii="Tahoma" w:hAnsi="Tahoma" w:cs="Tahoma"/>
        </w:rPr>
      </w:pPr>
    </w:p>
    <w:p w14:paraId="150258F0" w14:textId="77777777" w:rsidR="00E4112A" w:rsidRPr="0055075F" w:rsidRDefault="00E4112A" w:rsidP="00BF0099">
      <w:pPr>
        <w:pStyle w:val="Odstavecseseznamem"/>
        <w:keepNext/>
        <w:numPr>
          <w:ilvl w:val="0"/>
          <w:numId w:val="3"/>
        </w:numPr>
        <w:jc w:val="center"/>
        <w:rPr>
          <w:rFonts w:ascii="Tahoma" w:hAnsi="Tahoma" w:cs="Tahoma"/>
          <w:b/>
          <w:bCs/>
          <w:sz w:val="24"/>
          <w:szCs w:val="24"/>
        </w:rPr>
      </w:pPr>
      <w:r w:rsidRPr="0055075F">
        <w:rPr>
          <w:rFonts w:ascii="Tahoma" w:hAnsi="Tahoma" w:cs="Tahoma"/>
          <w:b/>
          <w:bCs/>
          <w:sz w:val="24"/>
          <w:szCs w:val="24"/>
        </w:rPr>
        <w:t>Závěrečná ustanovení</w:t>
      </w:r>
    </w:p>
    <w:p w14:paraId="161AB7F2" w14:textId="77777777" w:rsidR="00E4112A" w:rsidRPr="0055075F" w:rsidRDefault="00E4112A" w:rsidP="00BF0099">
      <w:pPr>
        <w:keepNext/>
        <w:rPr>
          <w:rFonts w:ascii="Tahoma" w:hAnsi="Tahoma" w:cs="Tahoma"/>
        </w:rPr>
      </w:pPr>
    </w:p>
    <w:p w14:paraId="1A0F80B4" w14:textId="77777777" w:rsidR="00E4112A" w:rsidRPr="0055075F" w:rsidRDefault="00E4112A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Obě strany berou na vědomí, že během účinnosti této smlouvy může dojít k situacím, které nejsou a ani nemohly být řešeny v této smlouvě. Z tohoto důvodu obě strany souhlasí s tím, že v případě vzniku takové situace vstoupí obě strany ve společné jednání za účelem doplnění této smlouvy.</w:t>
      </w:r>
    </w:p>
    <w:p w14:paraId="5FC93F4C" w14:textId="77777777" w:rsidR="00E4112A" w:rsidRPr="0055075F" w:rsidRDefault="00E4112A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  <w:color w:val="FF0000"/>
        </w:rPr>
      </w:pPr>
    </w:p>
    <w:p w14:paraId="468E3282" w14:textId="77777777" w:rsidR="00E4112A" w:rsidRPr="0055075F" w:rsidRDefault="00E4112A" w:rsidP="008E6FE0">
      <w:pPr>
        <w:pStyle w:val="Normlnweb"/>
        <w:numPr>
          <w:ilvl w:val="1"/>
          <w:numId w:val="1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sz w:val="20"/>
          <w:szCs w:val="20"/>
        </w:rPr>
        <w:t>Tato smlouva se řídí právem České republiky, zejména občanským zákoníkem.</w:t>
      </w:r>
    </w:p>
    <w:p w14:paraId="58346E48" w14:textId="77777777" w:rsidR="00E4112A" w:rsidRPr="0055075F" w:rsidRDefault="00E4112A" w:rsidP="00402228">
      <w:pPr>
        <w:pStyle w:val="Normlnweb"/>
        <w:ind w:left="567" w:hanging="567"/>
        <w:jc w:val="both"/>
        <w:rPr>
          <w:rFonts w:ascii="Tahoma" w:hAnsi="Tahoma" w:cs="Tahoma"/>
          <w:sz w:val="20"/>
          <w:szCs w:val="20"/>
        </w:rPr>
      </w:pPr>
    </w:p>
    <w:p w14:paraId="6E779DD0" w14:textId="77777777" w:rsidR="00E4112A" w:rsidRPr="0055075F" w:rsidRDefault="00E4112A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  <w:color w:val="000000"/>
        </w:rPr>
      </w:pPr>
      <w:r w:rsidRPr="00C463B4">
        <w:rPr>
          <w:rFonts w:ascii="Tahoma" w:hAnsi="Tahoma" w:cs="Tahoma"/>
        </w:rPr>
        <w:t>Tato smlouva se vyhotovuje ve 2 stejnopisech, z nichž každý má platnost originálu. Nabývá účinnosti</w:t>
      </w:r>
      <w:r w:rsidRPr="0055075F">
        <w:rPr>
          <w:rFonts w:ascii="Tahoma" w:hAnsi="Tahoma" w:cs="Tahoma"/>
        </w:rPr>
        <w:t xml:space="preserve"> </w:t>
      </w:r>
      <w:r w:rsidRPr="00C463B4">
        <w:rPr>
          <w:rFonts w:ascii="Tahoma" w:hAnsi="Tahoma" w:cs="Tahoma"/>
        </w:rPr>
        <w:t>dnem podpisu obou smluvních stran. 1 vyhotovení smlouvy obdrží objednatel a 1 vyhotovení smlouvy</w:t>
      </w:r>
      <w:r w:rsidRPr="0055075F">
        <w:rPr>
          <w:rFonts w:ascii="Tahoma" w:hAnsi="Tahoma" w:cs="Tahoma"/>
        </w:rPr>
        <w:t xml:space="preserve"> obdrží zhotovitel.</w:t>
      </w:r>
    </w:p>
    <w:p w14:paraId="7DEE36B6" w14:textId="77777777" w:rsidR="00E4112A" w:rsidRPr="0055075F" w:rsidRDefault="00E4112A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</w:p>
    <w:p w14:paraId="36B5D197" w14:textId="77777777" w:rsidR="00E4112A" w:rsidRPr="0055075F" w:rsidRDefault="00E4112A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dohodly, že veškeré podstatné písemnosti (např. odstoupení, upozornění na porušení povinnosti, oznámení změny sídla) budou zasílány druhé straně na adresu uvedenou v záhlaví (není-li písemně oznámena jiná adresa) doporučenou poš</w:t>
      </w:r>
      <w:r w:rsidRPr="00FD0497">
        <w:rPr>
          <w:rFonts w:ascii="Tahoma" w:hAnsi="Tahoma" w:cs="Tahoma"/>
        </w:rPr>
        <w:t>tou, či do datové schránky. Písemnost se považuje</w:t>
      </w:r>
      <w:r w:rsidRPr="0055075F">
        <w:rPr>
          <w:rFonts w:ascii="Tahoma" w:hAnsi="Tahoma" w:cs="Tahoma"/>
        </w:rPr>
        <w:t xml:space="preserve"> vždy za doručenou 3. </w:t>
      </w:r>
      <w:r>
        <w:rPr>
          <w:rFonts w:ascii="Tahoma" w:hAnsi="Tahoma" w:cs="Tahoma"/>
        </w:rPr>
        <w:t>p</w:t>
      </w:r>
      <w:r w:rsidRPr="0055075F">
        <w:rPr>
          <w:rFonts w:ascii="Tahoma" w:hAnsi="Tahoma" w:cs="Tahoma"/>
        </w:rPr>
        <w:t>racovní den po jejím odeslání.</w:t>
      </w:r>
    </w:p>
    <w:p w14:paraId="78364FDD" w14:textId="77777777" w:rsidR="00E4112A" w:rsidRPr="0055075F" w:rsidRDefault="00E4112A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56A2D276" w14:textId="77777777" w:rsidR="00E4112A" w:rsidRPr="0055075F" w:rsidRDefault="00E4112A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zavazují udržovat veškeré informace, které jsou obecně považovány za obchodní tajemství v tajnosti.</w:t>
      </w:r>
    </w:p>
    <w:p w14:paraId="3F70D867" w14:textId="77777777" w:rsidR="00E4112A" w:rsidRPr="0055075F" w:rsidRDefault="00E4112A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672AB198" w14:textId="77777777" w:rsidR="00E4112A" w:rsidRPr="0055075F" w:rsidRDefault="00E4112A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prohlašuje, že umožní pověřeným pracovníkům provádějícím audit a kontrolu poskytnout všechny nezbytné informace, týkající se poddodavatelských činností (nařízení komise ES č. 448/2004, Pravidlo č.1, bod 3.2.)</w:t>
      </w:r>
    </w:p>
    <w:p w14:paraId="59D5908B" w14:textId="77777777" w:rsidR="00E4112A" w:rsidRPr="0055075F" w:rsidRDefault="00E4112A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lastRenderedPageBreak/>
        <w:t xml:space="preserve">Zhotovitel bude uchovávat příslušné smlouvy a ostatní doklady týkající se realizace projektu ve smyslu zákona č. 563/1991 Sb., o účetnictví, ve znění pozdějších předpisů, po dobu stanovenou v tomto zákoně, nejméně však 12 let od poslední platby. </w:t>
      </w:r>
    </w:p>
    <w:p w14:paraId="71171782" w14:textId="2D641568" w:rsidR="00E4112A" w:rsidRDefault="00E4112A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7395EFF3" w14:textId="5A232DD2" w:rsidR="003E4EC5" w:rsidRDefault="003E4EC5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12A1A48A" w14:textId="5E31EE0A" w:rsidR="003E4EC5" w:rsidRDefault="003E4EC5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3C85E068" w14:textId="76FEC966" w:rsidR="003E4EC5" w:rsidRDefault="003E4EC5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2781432B" w14:textId="77777777" w:rsidR="003E4EC5" w:rsidRPr="0055075F" w:rsidRDefault="003E4EC5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33B103AB" w14:textId="1986177E" w:rsidR="00E4112A" w:rsidRPr="0005158B" w:rsidRDefault="00A37075" w:rsidP="00B53946">
      <w:pPr>
        <w:spacing w:line="360" w:lineRule="auto"/>
        <w:jc w:val="both"/>
      </w:pPr>
      <w:r w:rsidRPr="00A37075">
        <w:t>Planá nad Lužnicí</w:t>
      </w:r>
      <w:r w:rsidR="00E4112A" w:rsidRPr="008E4789">
        <w:t>, dne ……………………………</w:t>
      </w:r>
    </w:p>
    <w:p w14:paraId="28E68127" w14:textId="77777777" w:rsidR="00E4112A" w:rsidRDefault="00E4112A" w:rsidP="00B53946">
      <w:pPr>
        <w:pStyle w:val="Odstavecseseznamem"/>
        <w:spacing w:line="360" w:lineRule="auto"/>
        <w:ind w:left="0"/>
        <w:jc w:val="both"/>
      </w:pPr>
    </w:p>
    <w:p w14:paraId="2DF57A54" w14:textId="77777777" w:rsidR="00E4112A" w:rsidRDefault="00E4112A" w:rsidP="00B53946">
      <w:pPr>
        <w:pStyle w:val="Odstavecseseznamem"/>
        <w:spacing w:line="360" w:lineRule="auto"/>
        <w:ind w:left="0"/>
        <w:jc w:val="both"/>
      </w:pPr>
    </w:p>
    <w:p w14:paraId="3D62B518" w14:textId="77777777" w:rsidR="00E4112A" w:rsidRDefault="00E4112A" w:rsidP="00B53946">
      <w:pPr>
        <w:pStyle w:val="Odstavecseseznamem"/>
        <w:spacing w:line="360" w:lineRule="auto"/>
        <w:ind w:left="0"/>
        <w:jc w:val="both"/>
      </w:pPr>
    </w:p>
    <w:p w14:paraId="0ECA25A0" w14:textId="77777777" w:rsidR="00E4112A" w:rsidRDefault="00E4112A" w:rsidP="00B53946">
      <w:pPr>
        <w:pStyle w:val="Odstavecseseznamem"/>
        <w:spacing w:line="360" w:lineRule="auto"/>
        <w:ind w:left="0"/>
        <w:jc w:val="both"/>
      </w:pPr>
    </w:p>
    <w:p w14:paraId="7C121EAC" w14:textId="77777777" w:rsidR="00E4112A" w:rsidRPr="00494AD0" w:rsidRDefault="00E4112A" w:rsidP="00B53946">
      <w:pPr>
        <w:pStyle w:val="Odstavecseseznamem"/>
        <w:spacing w:line="360" w:lineRule="auto"/>
        <w:ind w:left="0"/>
        <w:jc w:val="both"/>
      </w:pPr>
    </w:p>
    <w:p w14:paraId="5E2FAB7C" w14:textId="77777777" w:rsidR="00E4112A" w:rsidRDefault="00E4112A" w:rsidP="00B53946">
      <w:pPr>
        <w:tabs>
          <w:tab w:val="center" w:pos="2835"/>
          <w:tab w:val="center" w:pos="6804"/>
        </w:tabs>
        <w:spacing w:line="276" w:lineRule="auto"/>
        <w:jc w:val="both"/>
      </w:pPr>
      <w:r>
        <w:tab/>
        <w:t>…………………………………………………</w:t>
      </w:r>
      <w:r>
        <w:tab/>
        <w:t>…………………………………………………</w:t>
      </w:r>
    </w:p>
    <w:p w14:paraId="65D2AFC0" w14:textId="77777777" w:rsidR="00E4112A" w:rsidRPr="00ED11C7" w:rsidRDefault="00E4112A" w:rsidP="00B53946">
      <w:pPr>
        <w:tabs>
          <w:tab w:val="center" w:pos="2835"/>
          <w:tab w:val="center" w:pos="6804"/>
        </w:tabs>
        <w:spacing w:line="276" w:lineRule="auto"/>
        <w:jc w:val="both"/>
      </w:pPr>
      <w:r>
        <w:tab/>
        <w:t>Objednatel</w:t>
      </w:r>
      <w:r>
        <w:tab/>
        <w:t>Zhotovitel</w:t>
      </w:r>
    </w:p>
    <w:p w14:paraId="5EAD54AE" w14:textId="77777777" w:rsidR="00E4112A" w:rsidRPr="0055075F" w:rsidRDefault="00E4112A" w:rsidP="006D6670">
      <w:pPr>
        <w:rPr>
          <w:rFonts w:ascii="Tahoma" w:hAnsi="Tahoma" w:cs="Tahoma"/>
          <w:color w:val="FF0000"/>
        </w:rPr>
      </w:pPr>
    </w:p>
    <w:p w14:paraId="3A9681AF" w14:textId="77777777" w:rsidR="00E4112A" w:rsidRPr="0055075F" w:rsidRDefault="00E4112A" w:rsidP="006D6670">
      <w:pPr>
        <w:rPr>
          <w:rFonts w:ascii="Tahoma" w:hAnsi="Tahoma" w:cs="Tahoma"/>
        </w:rPr>
      </w:pPr>
    </w:p>
    <w:p w14:paraId="3AF9F4AF" w14:textId="77777777" w:rsidR="00E4112A" w:rsidRDefault="00E4112A" w:rsidP="006D6670">
      <w:pPr>
        <w:rPr>
          <w:rFonts w:ascii="Tahoma" w:hAnsi="Tahoma" w:cs="Tahoma"/>
        </w:rPr>
      </w:pPr>
    </w:p>
    <w:p w14:paraId="222CBCCF" w14:textId="77777777" w:rsidR="00E4112A" w:rsidRPr="0055075F" w:rsidRDefault="00E4112A" w:rsidP="006D6670">
      <w:pPr>
        <w:rPr>
          <w:rFonts w:ascii="Tahoma" w:hAnsi="Tahoma" w:cs="Tahoma"/>
        </w:rPr>
      </w:pPr>
    </w:p>
    <w:p w14:paraId="295425DF" w14:textId="77777777" w:rsidR="00E4112A" w:rsidRPr="0055075F" w:rsidRDefault="00E4112A" w:rsidP="006D6670">
      <w:pPr>
        <w:rPr>
          <w:rFonts w:ascii="Tahoma" w:hAnsi="Tahoma" w:cs="Tahoma"/>
        </w:rPr>
      </w:pPr>
    </w:p>
    <w:p w14:paraId="1C3D993B" w14:textId="77777777" w:rsidR="00E4112A" w:rsidRPr="0055075F" w:rsidRDefault="00E4112A" w:rsidP="006D6670">
      <w:pPr>
        <w:rPr>
          <w:rFonts w:ascii="Tahoma" w:hAnsi="Tahoma" w:cs="Tahoma"/>
          <w:i/>
          <w:iCs/>
        </w:rPr>
      </w:pPr>
      <w:r w:rsidRPr="0055075F">
        <w:rPr>
          <w:rFonts w:ascii="Tahoma" w:hAnsi="Tahoma" w:cs="Tahoma"/>
          <w:i/>
          <w:iCs/>
        </w:rPr>
        <w:t>Přílohy:</w:t>
      </w:r>
    </w:p>
    <w:p w14:paraId="022C2F46" w14:textId="15455D19" w:rsidR="00E4112A" w:rsidRPr="009E2A51" w:rsidRDefault="00E4112A" w:rsidP="0081389B">
      <w:pPr>
        <w:numPr>
          <w:ilvl w:val="0"/>
          <w:numId w:val="1"/>
        </w:numPr>
        <w:rPr>
          <w:rFonts w:ascii="Tahoma" w:hAnsi="Tahoma" w:cs="Tahoma"/>
          <w:i/>
          <w:iCs/>
        </w:rPr>
      </w:pPr>
      <w:r w:rsidRPr="009E2A51">
        <w:rPr>
          <w:rFonts w:ascii="Tahoma" w:hAnsi="Tahoma" w:cs="Tahoma"/>
          <w:i/>
          <w:iCs/>
        </w:rPr>
        <w:t>příloha č. 1 – technické parametry a cenová nabídka</w:t>
      </w:r>
    </w:p>
    <w:sectPr w:rsidR="00E4112A" w:rsidRPr="009E2A51" w:rsidSect="00A17B7A">
      <w:headerReference w:type="first" r:id="rId7"/>
      <w:pgSz w:w="11906" w:h="16838" w:code="9"/>
      <w:pgMar w:top="1701" w:right="1134" w:bottom="1247" w:left="1134" w:header="357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39B51" w14:textId="77777777" w:rsidR="007077AD" w:rsidRDefault="007077AD">
      <w:r>
        <w:separator/>
      </w:r>
    </w:p>
  </w:endnote>
  <w:endnote w:type="continuationSeparator" w:id="0">
    <w:p w14:paraId="22B7ADC9" w14:textId="77777777" w:rsidR="007077AD" w:rsidRDefault="0070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545C9" w14:textId="77777777" w:rsidR="007077AD" w:rsidRDefault="007077AD">
      <w:r>
        <w:separator/>
      </w:r>
    </w:p>
  </w:footnote>
  <w:footnote w:type="continuationSeparator" w:id="0">
    <w:p w14:paraId="23295C6B" w14:textId="77777777" w:rsidR="007077AD" w:rsidRDefault="00707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574DA" w14:textId="2C02CBA5" w:rsidR="00E4112A" w:rsidRDefault="000B53EC">
    <w:pPr>
      <w:pStyle w:val="Zhlav"/>
    </w:pPr>
    <w:r>
      <w:rPr>
        <w:noProof/>
      </w:rPr>
      <w:drawing>
        <wp:inline distT="0" distB="0" distL="0" distR="0" wp14:anchorId="66EAA7C4" wp14:editId="0BEA065D">
          <wp:extent cx="5943600" cy="676275"/>
          <wp:effectExtent l="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2728"/>
    <w:multiLevelType w:val="hybridMultilevel"/>
    <w:tmpl w:val="93E66C0A"/>
    <w:lvl w:ilvl="0" w:tplc="52D4F8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B108E5"/>
    <w:multiLevelType w:val="multilevel"/>
    <w:tmpl w:val="E3EA183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E0"/>
    <w:multiLevelType w:val="multilevel"/>
    <w:tmpl w:val="3D986FA2"/>
    <w:lvl w:ilvl="0">
      <w:start w:val="1"/>
      <w:numFmt w:val="none"/>
      <w:lvlText w:val="5.1"/>
      <w:lvlJc w:val="left"/>
      <w:pPr>
        <w:ind w:left="360" w:hanging="360"/>
      </w:pPr>
    </w:lvl>
    <w:lvl w:ilvl="1">
      <w:start w:val="1"/>
      <w:numFmt w:val="decimal"/>
      <w:lvlText w:val="%12.1"/>
      <w:lvlJc w:val="left"/>
      <w:pPr>
        <w:ind w:left="792" w:hanging="432"/>
      </w:pPr>
    </w:lvl>
    <w:lvl w:ilvl="2">
      <w:start w:val="1"/>
      <w:numFmt w:val="decimal"/>
      <w:lvlText w:val="%13.1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A4153B"/>
    <w:multiLevelType w:val="multilevel"/>
    <w:tmpl w:val="6FC4521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45E21"/>
    <w:multiLevelType w:val="multilevel"/>
    <w:tmpl w:val="B1660B48"/>
    <w:lvl w:ilvl="0">
      <w:start w:val="1"/>
      <w:numFmt w:val="none"/>
      <w:lvlText w:val="9.3"/>
      <w:lvlJc w:val="left"/>
      <w:pPr>
        <w:ind w:left="360" w:hanging="360"/>
      </w:pPr>
    </w:lvl>
    <w:lvl w:ilvl="1">
      <w:start w:val="1"/>
      <w:numFmt w:val="decimal"/>
      <w:lvlText w:val="%12.1"/>
      <w:lvlJc w:val="left"/>
      <w:pPr>
        <w:ind w:left="792" w:hanging="432"/>
      </w:pPr>
    </w:lvl>
    <w:lvl w:ilvl="2">
      <w:start w:val="1"/>
      <w:numFmt w:val="decimal"/>
      <w:lvlText w:val="%13.1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EA1C8C"/>
    <w:multiLevelType w:val="multilevel"/>
    <w:tmpl w:val="6F46381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C34CD5"/>
    <w:multiLevelType w:val="multilevel"/>
    <w:tmpl w:val="3EFC9C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EB74439"/>
    <w:multiLevelType w:val="hybridMultilevel"/>
    <w:tmpl w:val="15A230C4"/>
    <w:lvl w:ilvl="0" w:tplc="04050017">
      <w:start w:val="1"/>
      <w:numFmt w:val="lowerLetter"/>
      <w:lvlText w:val="%1)"/>
      <w:lvlJc w:val="left"/>
      <w:pPr>
        <w:ind w:left="1830" w:hanging="360"/>
      </w:pPr>
    </w:lvl>
    <w:lvl w:ilvl="1" w:tplc="04050019">
      <w:start w:val="1"/>
      <w:numFmt w:val="lowerLetter"/>
      <w:lvlText w:val="%2."/>
      <w:lvlJc w:val="left"/>
      <w:pPr>
        <w:ind w:left="2550" w:hanging="360"/>
      </w:pPr>
    </w:lvl>
    <w:lvl w:ilvl="2" w:tplc="0405001B">
      <w:start w:val="1"/>
      <w:numFmt w:val="lowerRoman"/>
      <w:lvlText w:val="%3."/>
      <w:lvlJc w:val="right"/>
      <w:pPr>
        <w:ind w:left="3270" w:hanging="180"/>
      </w:pPr>
    </w:lvl>
    <w:lvl w:ilvl="3" w:tplc="0405000F">
      <w:start w:val="1"/>
      <w:numFmt w:val="decimal"/>
      <w:lvlText w:val="%4."/>
      <w:lvlJc w:val="left"/>
      <w:pPr>
        <w:ind w:left="3990" w:hanging="360"/>
      </w:pPr>
    </w:lvl>
    <w:lvl w:ilvl="4" w:tplc="04050019">
      <w:start w:val="1"/>
      <w:numFmt w:val="lowerLetter"/>
      <w:lvlText w:val="%5."/>
      <w:lvlJc w:val="left"/>
      <w:pPr>
        <w:ind w:left="4710" w:hanging="360"/>
      </w:pPr>
    </w:lvl>
    <w:lvl w:ilvl="5" w:tplc="0405001B">
      <w:start w:val="1"/>
      <w:numFmt w:val="lowerRoman"/>
      <w:lvlText w:val="%6."/>
      <w:lvlJc w:val="right"/>
      <w:pPr>
        <w:ind w:left="5430" w:hanging="180"/>
      </w:pPr>
    </w:lvl>
    <w:lvl w:ilvl="6" w:tplc="0405000F">
      <w:start w:val="1"/>
      <w:numFmt w:val="decimal"/>
      <w:lvlText w:val="%7."/>
      <w:lvlJc w:val="left"/>
      <w:pPr>
        <w:ind w:left="6150" w:hanging="360"/>
      </w:pPr>
    </w:lvl>
    <w:lvl w:ilvl="7" w:tplc="04050019">
      <w:start w:val="1"/>
      <w:numFmt w:val="lowerLetter"/>
      <w:lvlText w:val="%8."/>
      <w:lvlJc w:val="left"/>
      <w:pPr>
        <w:ind w:left="6870" w:hanging="360"/>
      </w:pPr>
    </w:lvl>
    <w:lvl w:ilvl="8" w:tplc="0405001B">
      <w:start w:val="1"/>
      <w:numFmt w:val="lowerRoman"/>
      <w:lvlText w:val="%9."/>
      <w:lvlJc w:val="right"/>
      <w:pPr>
        <w:ind w:left="7590" w:hanging="180"/>
      </w:pPr>
    </w:lvl>
  </w:abstractNum>
  <w:abstractNum w:abstractNumId="8" w15:restartNumberingAfterBreak="0">
    <w:nsid w:val="44DF61B2"/>
    <w:multiLevelType w:val="multilevel"/>
    <w:tmpl w:val="6EF6602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BB0673D"/>
    <w:multiLevelType w:val="hybridMultilevel"/>
    <w:tmpl w:val="9D96F5F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>
      <w:start w:val="1"/>
      <w:numFmt w:val="decimal"/>
      <w:lvlText w:val="%4."/>
      <w:lvlJc w:val="left"/>
      <w:pPr>
        <w:ind w:left="3588" w:hanging="360"/>
      </w:pPr>
    </w:lvl>
    <w:lvl w:ilvl="4" w:tplc="04050019">
      <w:start w:val="1"/>
      <w:numFmt w:val="lowerLetter"/>
      <w:lvlText w:val="%5."/>
      <w:lvlJc w:val="left"/>
      <w:pPr>
        <w:ind w:left="4308" w:hanging="360"/>
      </w:pPr>
    </w:lvl>
    <w:lvl w:ilvl="5" w:tplc="0405001B">
      <w:start w:val="1"/>
      <w:numFmt w:val="lowerRoman"/>
      <w:lvlText w:val="%6."/>
      <w:lvlJc w:val="right"/>
      <w:pPr>
        <w:ind w:left="5028" w:hanging="180"/>
      </w:pPr>
    </w:lvl>
    <w:lvl w:ilvl="6" w:tplc="0405000F">
      <w:start w:val="1"/>
      <w:numFmt w:val="decimal"/>
      <w:lvlText w:val="%7."/>
      <w:lvlJc w:val="left"/>
      <w:pPr>
        <w:ind w:left="5748" w:hanging="360"/>
      </w:pPr>
    </w:lvl>
    <w:lvl w:ilvl="7" w:tplc="04050019">
      <w:start w:val="1"/>
      <w:numFmt w:val="lowerLetter"/>
      <w:lvlText w:val="%8."/>
      <w:lvlJc w:val="left"/>
      <w:pPr>
        <w:ind w:left="6468" w:hanging="360"/>
      </w:pPr>
    </w:lvl>
    <w:lvl w:ilvl="8" w:tplc="0405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867D7E"/>
    <w:multiLevelType w:val="multilevel"/>
    <w:tmpl w:val="3EFC9C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BA51403"/>
    <w:multiLevelType w:val="multilevel"/>
    <w:tmpl w:val="3EFC9C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7BB4186"/>
    <w:multiLevelType w:val="multilevel"/>
    <w:tmpl w:val="3EFC9C0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B683059"/>
    <w:multiLevelType w:val="hybridMultilevel"/>
    <w:tmpl w:val="78D05134"/>
    <w:lvl w:ilvl="0" w:tplc="EDD462B0">
      <w:start w:val="6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F945633"/>
    <w:multiLevelType w:val="multilevel"/>
    <w:tmpl w:val="A3F80C6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15D5F0F"/>
    <w:multiLevelType w:val="multilevel"/>
    <w:tmpl w:val="73B20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35E2955"/>
    <w:multiLevelType w:val="multilevel"/>
    <w:tmpl w:val="3EFC9C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9C95D0F"/>
    <w:multiLevelType w:val="multilevel"/>
    <w:tmpl w:val="97A66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B7100B8"/>
    <w:multiLevelType w:val="multilevel"/>
    <w:tmpl w:val="98FA1BA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E096DBC"/>
    <w:multiLevelType w:val="multilevel"/>
    <w:tmpl w:val="4A26EE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4965B4"/>
    <w:multiLevelType w:val="multilevel"/>
    <w:tmpl w:val="8D5EC4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7"/>
  </w:num>
  <w:num w:numId="5">
    <w:abstractNumId w:val="19"/>
  </w:num>
  <w:num w:numId="6">
    <w:abstractNumId w:val="20"/>
  </w:num>
  <w:num w:numId="7">
    <w:abstractNumId w:val="15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7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8"/>
  </w:num>
  <w:num w:numId="19">
    <w:abstractNumId w:val="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lvl w:ilvl="0">
        <w:start w:val="1"/>
        <w:numFmt w:val="none"/>
        <w:lvlText w:val="9.3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2.1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3.1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5E6"/>
    <w:rsid w:val="0000165A"/>
    <w:rsid w:val="000033CD"/>
    <w:rsid w:val="00003909"/>
    <w:rsid w:val="00004C38"/>
    <w:rsid w:val="00006AFD"/>
    <w:rsid w:val="00010CBE"/>
    <w:rsid w:val="00012390"/>
    <w:rsid w:val="00016A73"/>
    <w:rsid w:val="00020660"/>
    <w:rsid w:val="00020965"/>
    <w:rsid w:val="000241BD"/>
    <w:rsid w:val="0002477D"/>
    <w:rsid w:val="00026EE5"/>
    <w:rsid w:val="0003100B"/>
    <w:rsid w:val="00037578"/>
    <w:rsid w:val="00043A01"/>
    <w:rsid w:val="00044FA1"/>
    <w:rsid w:val="00050025"/>
    <w:rsid w:val="000505AA"/>
    <w:rsid w:val="0005158B"/>
    <w:rsid w:val="000542D1"/>
    <w:rsid w:val="00054F05"/>
    <w:rsid w:val="00060E52"/>
    <w:rsid w:val="00061A97"/>
    <w:rsid w:val="00064AB9"/>
    <w:rsid w:val="00067D64"/>
    <w:rsid w:val="00072687"/>
    <w:rsid w:val="00081974"/>
    <w:rsid w:val="00081E97"/>
    <w:rsid w:val="00083B06"/>
    <w:rsid w:val="000878C2"/>
    <w:rsid w:val="000A0F4C"/>
    <w:rsid w:val="000A7D9C"/>
    <w:rsid w:val="000B418C"/>
    <w:rsid w:val="000B53EC"/>
    <w:rsid w:val="000B5E02"/>
    <w:rsid w:val="000B6AAF"/>
    <w:rsid w:val="000C0B27"/>
    <w:rsid w:val="000C7940"/>
    <w:rsid w:val="000D218C"/>
    <w:rsid w:val="000D450B"/>
    <w:rsid w:val="000D46CD"/>
    <w:rsid w:val="000E0B74"/>
    <w:rsid w:val="000E28CE"/>
    <w:rsid w:val="000E2DA1"/>
    <w:rsid w:val="000E2FA1"/>
    <w:rsid w:val="000E3818"/>
    <w:rsid w:val="000E44EE"/>
    <w:rsid w:val="000F1F22"/>
    <w:rsid w:val="000F30AE"/>
    <w:rsid w:val="000F341B"/>
    <w:rsid w:val="000F52A5"/>
    <w:rsid w:val="000F553C"/>
    <w:rsid w:val="000F6817"/>
    <w:rsid w:val="000F6D62"/>
    <w:rsid w:val="000F78FC"/>
    <w:rsid w:val="000F7DB3"/>
    <w:rsid w:val="00101310"/>
    <w:rsid w:val="00101AC6"/>
    <w:rsid w:val="0010504E"/>
    <w:rsid w:val="00106612"/>
    <w:rsid w:val="00106B1D"/>
    <w:rsid w:val="00106E39"/>
    <w:rsid w:val="00106F6E"/>
    <w:rsid w:val="00107C58"/>
    <w:rsid w:val="001143C4"/>
    <w:rsid w:val="00115A4E"/>
    <w:rsid w:val="0012399F"/>
    <w:rsid w:val="00125642"/>
    <w:rsid w:val="00130202"/>
    <w:rsid w:val="00136AC2"/>
    <w:rsid w:val="0013777B"/>
    <w:rsid w:val="00140203"/>
    <w:rsid w:val="00142B32"/>
    <w:rsid w:val="00144837"/>
    <w:rsid w:val="001476BB"/>
    <w:rsid w:val="00153F6D"/>
    <w:rsid w:val="0015446C"/>
    <w:rsid w:val="00160EC5"/>
    <w:rsid w:val="0016236C"/>
    <w:rsid w:val="00166551"/>
    <w:rsid w:val="00170E30"/>
    <w:rsid w:val="00172584"/>
    <w:rsid w:val="00177985"/>
    <w:rsid w:val="00177BE4"/>
    <w:rsid w:val="00181A15"/>
    <w:rsid w:val="001827B4"/>
    <w:rsid w:val="00182D76"/>
    <w:rsid w:val="00183CE8"/>
    <w:rsid w:val="00184F5F"/>
    <w:rsid w:val="00185362"/>
    <w:rsid w:val="001859D6"/>
    <w:rsid w:val="00192A54"/>
    <w:rsid w:val="00194792"/>
    <w:rsid w:val="001A528B"/>
    <w:rsid w:val="001B0330"/>
    <w:rsid w:val="001B376B"/>
    <w:rsid w:val="001C2478"/>
    <w:rsid w:val="001D00DA"/>
    <w:rsid w:val="001D48E6"/>
    <w:rsid w:val="001D53AE"/>
    <w:rsid w:val="001E2B37"/>
    <w:rsid w:val="001E394F"/>
    <w:rsid w:val="001E4032"/>
    <w:rsid w:val="001F24CF"/>
    <w:rsid w:val="001F7C60"/>
    <w:rsid w:val="0020086B"/>
    <w:rsid w:val="00200B9A"/>
    <w:rsid w:val="0020420B"/>
    <w:rsid w:val="00205DAE"/>
    <w:rsid w:val="00206452"/>
    <w:rsid w:val="002114CE"/>
    <w:rsid w:val="002119E2"/>
    <w:rsid w:val="00212FDD"/>
    <w:rsid w:val="00213586"/>
    <w:rsid w:val="00225A60"/>
    <w:rsid w:val="00230693"/>
    <w:rsid w:val="00231B94"/>
    <w:rsid w:val="00234B0C"/>
    <w:rsid w:val="0024082A"/>
    <w:rsid w:val="00243F6E"/>
    <w:rsid w:val="00245C75"/>
    <w:rsid w:val="002476C6"/>
    <w:rsid w:val="00251316"/>
    <w:rsid w:val="00257387"/>
    <w:rsid w:val="00261FB8"/>
    <w:rsid w:val="00262019"/>
    <w:rsid w:val="00264D67"/>
    <w:rsid w:val="00265502"/>
    <w:rsid w:val="00265BFE"/>
    <w:rsid w:val="00267AEC"/>
    <w:rsid w:val="00272DE9"/>
    <w:rsid w:val="00273BF8"/>
    <w:rsid w:val="00275AB8"/>
    <w:rsid w:val="00280D1B"/>
    <w:rsid w:val="0028296A"/>
    <w:rsid w:val="00292495"/>
    <w:rsid w:val="00297DF5"/>
    <w:rsid w:val="002A2073"/>
    <w:rsid w:val="002A2695"/>
    <w:rsid w:val="002A3B54"/>
    <w:rsid w:val="002A508C"/>
    <w:rsid w:val="002A6DED"/>
    <w:rsid w:val="002B108D"/>
    <w:rsid w:val="002B36C2"/>
    <w:rsid w:val="002B44B1"/>
    <w:rsid w:val="002B60CF"/>
    <w:rsid w:val="002C03C6"/>
    <w:rsid w:val="002C1062"/>
    <w:rsid w:val="002C2A8F"/>
    <w:rsid w:val="002C70C7"/>
    <w:rsid w:val="002C7E8D"/>
    <w:rsid w:val="002D126E"/>
    <w:rsid w:val="002D400B"/>
    <w:rsid w:val="002D4232"/>
    <w:rsid w:val="002D5185"/>
    <w:rsid w:val="002D56C3"/>
    <w:rsid w:val="002D7999"/>
    <w:rsid w:val="002D7D37"/>
    <w:rsid w:val="002E0211"/>
    <w:rsid w:val="002E055C"/>
    <w:rsid w:val="002E2235"/>
    <w:rsid w:val="002E359C"/>
    <w:rsid w:val="002E72A9"/>
    <w:rsid w:val="002E7624"/>
    <w:rsid w:val="002E7FDE"/>
    <w:rsid w:val="002F2F5B"/>
    <w:rsid w:val="002F31F4"/>
    <w:rsid w:val="002F3957"/>
    <w:rsid w:val="002F6877"/>
    <w:rsid w:val="002F7D1F"/>
    <w:rsid w:val="003046EC"/>
    <w:rsid w:val="00314B1B"/>
    <w:rsid w:val="0032538C"/>
    <w:rsid w:val="00327DE1"/>
    <w:rsid w:val="003346EF"/>
    <w:rsid w:val="00334723"/>
    <w:rsid w:val="0034176E"/>
    <w:rsid w:val="00342121"/>
    <w:rsid w:val="003424A6"/>
    <w:rsid w:val="00342600"/>
    <w:rsid w:val="0034378A"/>
    <w:rsid w:val="00350D36"/>
    <w:rsid w:val="003554C0"/>
    <w:rsid w:val="00355969"/>
    <w:rsid w:val="003574B2"/>
    <w:rsid w:val="00361FA9"/>
    <w:rsid w:val="00364D89"/>
    <w:rsid w:val="003810D9"/>
    <w:rsid w:val="003845C0"/>
    <w:rsid w:val="00387C9A"/>
    <w:rsid w:val="0039439B"/>
    <w:rsid w:val="00396FE3"/>
    <w:rsid w:val="00397A2C"/>
    <w:rsid w:val="003A65E6"/>
    <w:rsid w:val="003B4FEA"/>
    <w:rsid w:val="003B714A"/>
    <w:rsid w:val="003C1FCA"/>
    <w:rsid w:val="003C7A2E"/>
    <w:rsid w:val="003D28F6"/>
    <w:rsid w:val="003D49E8"/>
    <w:rsid w:val="003D5FCF"/>
    <w:rsid w:val="003E10AC"/>
    <w:rsid w:val="003E4EC5"/>
    <w:rsid w:val="003F1B7D"/>
    <w:rsid w:val="003F2817"/>
    <w:rsid w:val="003F5968"/>
    <w:rsid w:val="003F6463"/>
    <w:rsid w:val="0040045C"/>
    <w:rsid w:val="00402228"/>
    <w:rsid w:val="00407546"/>
    <w:rsid w:val="00410ED8"/>
    <w:rsid w:val="00411506"/>
    <w:rsid w:val="00412873"/>
    <w:rsid w:val="004172F7"/>
    <w:rsid w:val="00425764"/>
    <w:rsid w:val="00426D1F"/>
    <w:rsid w:val="00430C25"/>
    <w:rsid w:val="00435894"/>
    <w:rsid w:val="004362E4"/>
    <w:rsid w:val="004376FA"/>
    <w:rsid w:val="00440EFF"/>
    <w:rsid w:val="00444F8D"/>
    <w:rsid w:val="00446BD6"/>
    <w:rsid w:val="00451D16"/>
    <w:rsid w:val="00452242"/>
    <w:rsid w:val="00461C85"/>
    <w:rsid w:val="004654B3"/>
    <w:rsid w:val="00471B3E"/>
    <w:rsid w:val="004909D4"/>
    <w:rsid w:val="004922B4"/>
    <w:rsid w:val="004932BE"/>
    <w:rsid w:val="00494AD0"/>
    <w:rsid w:val="00497F2C"/>
    <w:rsid w:val="004A1AE9"/>
    <w:rsid w:val="004A1EDE"/>
    <w:rsid w:val="004A3C36"/>
    <w:rsid w:val="004A42C4"/>
    <w:rsid w:val="004A55AE"/>
    <w:rsid w:val="004B337C"/>
    <w:rsid w:val="004B416C"/>
    <w:rsid w:val="004B4F0A"/>
    <w:rsid w:val="004C0B63"/>
    <w:rsid w:val="004C388E"/>
    <w:rsid w:val="004D2825"/>
    <w:rsid w:val="004E3422"/>
    <w:rsid w:val="004E6FA7"/>
    <w:rsid w:val="004F6A7C"/>
    <w:rsid w:val="004F6EC4"/>
    <w:rsid w:val="00500199"/>
    <w:rsid w:val="005019F5"/>
    <w:rsid w:val="005041BB"/>
    <w:rsid w:val="005052B2"/>
    <w:rsid w:val="00507BC0"/>
    <w:rsid w:val="00510C69"/>
    <w:rsid w:val="00511746"/>
    <w:rsid w:val="00512652"/>
    <w:rsid w:val="005127CF"/>
    <w:rsid w:val="00516F4C"/>
    <w:rsid w:val="00520A1D"/>
    <w:rsid w:val="005210BA"/>
    <w:rsid w:val="0052273C"/>
    <w:rsid w:val="0052529F"/>
    <w:rsid w:val="005300DD"/>
    <w:rsid w:val="00534AEB"/>
    <w:rsid w:val="00542340"/>
    <w:rsid w:val="00545407"/>
    <w:rsid w:val="0055075F"/>
    <w:rsid w:val="00552BDD"/>
    <w:rsid w:val="00554AE9"/>
    <w:rsid w:val="0056119C"/>
    <w:rsid w:val="0056156A"/>
    <w:rsid w:val="0056512C"/>
    <w:rsid w:val="00566741"/>
    <w:rsid w:val="005758D6"/>
    <w:rsid w:val="00576798"/>
    <w:rsid w:val="00577E90"/>
    <w:rsid w:val="00582158"/>
    <w:rsid w:val="00585BC9"/>
    <w:rsid w:val="0058770F"/>
    <w:rsid w:val="005908BF"/>
    <w:rsid w:val="00590C6F"/>
    <w:rsid w:val="005938B3"/>
    <w:rsid w:val="0059547B"/>
    <w:rsid w:val="00595AB2"/>
    <w:rsid w:val="0059661D"/>
    <w:rsid w:val="0059692D"/>
    <w:rsid w:val="005A2651"/>
    <w:rsid w:val="005A398C"/>
    <w:rsid w:val="005B1089"/>
    <w:rsid w:val="005D0CEE"/>
    <w:rsid w:val="005D1021"/>
    <w:rsid w:val="005D5ECC"/>
    <w:rsid w:val="005E3971"/>
    <w:rsid w:val="005E4873"/>
    <w:rsid w:val="005E5F62"/>
    <w:rsid w:val="005E66EB"/>
    <w:rsid w:val="005F0D9F"/>
    <w:rsid w:val="005F2857"/>
    <w:rsid w:val="005F6028"/>
    <w:rsid w:val="0060555F"/>
    <w:rsid w:val="00606B12"/>
    <w:rsid w:val="00610780"/>
    <w:rsid w:val="006112CB"/>
    <w:rsid w:val="00612030"/>
    <w:rsid w:val="00613011"/>
    <w:rsid w:val="00624AE2"/>
    <w:rsid w:val="006251C9"/>
    <w:rsid w:val="0063305C"/>
    <w:rsid w:val="0063521E"/>
    <w:rsid w:val="006378F0"/>
    <w:rsid w:val="00637BBB"/>
    <w:rsid w:val="00641ACD"/>
    <w:rsid w:val="00641CDC"/>
    <w:rsid w:val="006449BC"/>
    <w:rsid w:val="0064678C"/>
    <w:rsid w:val="006469FB"/>
    <w:rsid w:val="00651CEE"/>
    <w:rsid w:val="006524CC"/>
    <w:rsid w:val="00660D3E"/>
    <w:rsid w:val="006622B8"/>
    <w:rsid w:val="006658F6"/>
    <w:rsid w:val="00671BCF"/>
    <w:rsid w:val="0067711F"/>
    <w:rsid w:val="00680CFC"/>
    <w:rsid w:val="00684C84"/>
    <w:rsid w:val="00684C98"/>
    <w:rsid w:val="00690357"/>
    <w:rsid w:val="006929C8"/>
    <w:rsid w:val="00693C19"/>
    <w:rsid w:val="00693FB3"/>
    <w:rsid w:val="006A3890"/>
    <w:rsid w:val="006A3A2A"/>
    <w:rsid w:val="006B4BB0"/>
    <w:rsid w:val="006B602E"/>
    <w:rsid w:val="006C0283"/>
    <w:rsid w:val="006D6670"/>
    <w:rsid w:val="006E4652"/>
    <w:rsid w:val="006F0C74"/>
    <w:rsid w:val="006F121A"/>
    <w:rsid w:val="006F4C24"/>
    <w:rsid w:val="00700406"/>
    <w:rsid w:val="00700651"/>
    <w:rsid w:val="00705A19"/>
    <w:rsid w:val="007077AD"/>
    <w:rsid w:val="00713002"/>
    <w:rsid w:val="00715777"/>
    <w:rsid w:val="00716456"/>
    <w:rsid w:val="00720438"/>
    <w:rsid w:val="007223C5"/>
    <w:rsid w:val="0072509C"/>
    <w:rsid w:val="00732CD0"/>
    <w:rsid w:val="00733A2C"/>
    <w:rsid w:val="007347EE"/>
    <w:rsid w:val="0074173E"/>
    <w:rsid w:val="00742F58"/>
    <w:rsid w:val="0075390F"/>
    <w:rsid w:val="00754F6D"/>
    <w:rsid w:val="00757765"/>
    <w:rsid w:val="00762BC5"/>
    <w:rsid w:val="00763312"/>
    <w:rsid w:val="00763B93"/>
    <w:rsid w:val="00763D0C"/>
    <w:rsid w:val="00765186"/>
    <w:rsid w:val="00766D64"/>
    <w:rsid w:val="00774265"/>
    <w:rsid w:val="00774DDB"/>
    <w:rsid w:val="00777818"/>
    <w:rsid w:val="00780346"/>
    <w:rsid w:val="00782DB1"/>
    <w:rsid w:val="00782F5A"/>
    <w:rsid w:val="007843FB"/>
    <w:rsid w:val="007A0283"/>
    <w:rsid w:val="007A50B5"/>
    <w:rsid w:val="007B2325"/>
    <w:rsid w:val="007B298E"/>
    <w:rsid w:val="007B5AFF"/>
    <w:rsid w:val="007B7FF2"/>
    <w:rsid w:val="007C21FA"/>
    <w:rsid w:val="007C25C0"/>
    <w:rsid w:val="007D15EA"/>
    <w:rsid w:val="007D24D1"/>
    <w:rsid w:val="007D338D"/>
    <w:rsid w:val="007F1D43"/>
    <w:rsid w:val="007F2F22"/>
    <w:rsid w:val="007F678B"/>
    <w:rsid w:val="0080249C"/>
    <w:rsid w:val="00803477"/>
    <w:rsid w:val="00805BED"/>
    <w:rsid w:val="008106B5"/>
    <w:rsid w:val="0081389B"/>
    <w:rsid w:val="008164A5"/>
    <w:rsid w:val="008235A4"/>
    <w:rsid w:val="008251F0"/>
    <w:rsid w:val="00826088"/>
    <w:rsid w:val="00826257"/>
    <w:rsid w:val="00826CEE"/>
    <w:rsid w:val="00827000"/>
    <w:rsid w:val="00827874"/>
    <w:rsid w:val="0083157B"/>
    <w:rsid w:val="00841BE1"/>
    <w:rsid w:val="008467F0"/>
    <w:rsid w:val="0085317C"/>
    <w:rsid w:val="00862932"/>
    <w:rsid w:val="00865C5B"/>
    <w:rsid w:val="00867F38"/>
    <w:rsid w:val="00874A70"/>
    <w:rsid w:val="00875519"/>
    <w:rsid w:val="008758B1"/>
    <w:rsid w:val="00880B75"/>
    <w:rsid w:val="00882896"/>
    <w:rsid w:val="00890D3E"/>
    <w:rsid w:val="00891DE4"/>
    <w:rsid w:val="00897597"/>
    <w:rsid w:val="008B1C5F"/>
    <w:rsid w:val="008B6684"/>
    <w:rsid w:val="008B7001"/>
    <w:rsid w:val="008C16E6"/>
    <w:rsid w:val="008C44B8"/>
    <w:rsid w:val="008D2AE4"/>
    <w:rsid w:val="008D7608"/>
    <w:rsid w:val="008E4438"/>
    <w:rsid w:val="008E4789"/>
    <w:rsid w:val="008E6FE0"/>
    <w:rsid w:val="008F1AC2"/>
    <w:rsid w:val="008F1C7A"/>
    <w:rsid w:val="008F223C"/>
    <w:rsid w:val="008F3B46"/>
    <w:rsid w:val="008F65CD"/>
    <w:rsid w:val="00901141"/>
    <w:rsid w:val="00910140"/>
    <w:rsid w:val="0091381E"/>
    <w:rsid w:val="00914110"/>
    <w:rsid w:val="009211F1"/>
    <w:rsid w:val="0092150E"/>
    <w:rsid w:val="00927175"/>
    <w:rsid w:val="00935621"/>
    <w:rsid w:val="00936F19"/>
    <w:rsid w:val="00940C3D"/>
    <w:rsid w:val="009415E5"/>
    <w:rsid w:val="009445B1"/>
    <w:rsid w:val="0094553B"/>
    <w:rsid w:val="0094646B"/>
    <w:rsid w:val="0095190D"/>
    <w:rsid w:val="0095525D"/>
    <w:rsid w:val="0096188D"/>
    <w:rsid w:val="0096439B"/>
    <w:rsid w:val="00964A89"/>
    <w:rsid w:val="00965D9E"/>
    <w:rsid w:val="00972222"/>
    <w:rsid w:val="00976421"/>
    <w:rsid w:val="00977E36"/>
    <w:rsid w:val="00981682"/>
    <w:rsid w:val="00982FD2"/>
    <w:rsid w:val="0098424B"/>
    <w:rsid w:val="009906F8"/>
    <w:rsid w:val="00996517"/>
    <w:rsid w:val="009A14CB"/>
    <w:rsid w:val="009A5EB4"/>
    <w:rsid w:val="009C09F0"/>
    <w:rsid w:val="009C4827"/>
    <w:rsid w:val="009C549B"/>
    <w:rsid w:val="009D374E"/>
    <w:rsid w:val="009D7402"/>
    <w:rsid w:val="009E2A51"/>
    <w:rsid w:val="009E2AAE"/>
    <w:rsid w:val="009F2A93"/>
    <w:rsid w:val="009F4509"/>
    <w:rsid w:val="009F47AC"/>
    <w:rsid w:val="009F76DB"/>
    <w:rsid w:val="00A00B96"/>
    <w:rsid w:val="00A03F78"/>
    <w:rsid w:val="00A0609B"/>
    <w:rsid w:val="00A06BE1"/>
    <w:rsid w:val="00A143AA"/>
    <w:rsid w:val="00A14776"/>
    <w:rsid w:val="00A17066"/>
    <w:rsid w:val="00A17B7A"/>
    <w:rsid w:val="00A17D3B"/>
    <w:rsid w:val="00A26912"/>
    <w:rsid w:val="00A27C29"/>
    <w:rsid w:val="00A31E88"/>
    <w:rsid w:val="00A33A2F"/>
    <w:rsid w:val="00A34068"/>
    <w:rsid w:val="00A351C8"/>
    <w:rsid w:val="00A356E8"/>
    <w:rsid w:val="00A37075"/>
    <w:rsid w:val="00A379BC"/>
    <w:rsid w:val="00A40152"/>
    <w:rsid w:val="00A42296"/>
    <w:rsid w:val="00A42C74"/>
    <w:rsid w:val="00A516C2"/>
    <w:rsid w:val="00A53F23"/>
    <w:rsid w:val="00A54D54"/>
    <w:rsid w:val="00A568E4"/>
    <w:rsid w:val="00A56DB6"/>
    <w:rsid w:val="00A62829"/>
    <w:rsid w:val="00A64413"/>
    <w:rsid w:val="00A70352"/>
    <w:rsid w:val="00A76860"/>
    <w:rsid w:val="00A769E4"/>
    <w:rsid w:val="00A76E0E"/>
    <w:rsid w:val="00A77895"/>
    <w:rsid w:val="00A8214A"/>
    <w:rsid w:val="00A84231"/>
    <w:rsid w:val="00A875E6"/>
    <w:rsid w:val="00A9013B"/>
    <w:rsid w:val="00A93F92"/>
    <w:rsid w:val="00AA1B7F"/>
    <w:rsid w:val="00AA1F2F"/>
    <w:rsid w:val="00AB541D"/>
    <w:rsid w:val="00AB7D5F"/>
    <w:rsid w:val="00AC0FD9"/>
    <w:rsid w:val="00AC3288"/>
    <w:rsid w:val="00AC7EC0"/>
    <w:rsid w:val="00AD1756"/>
    <w:rsid w:val="00AD193F"/>
    <w:rsid w:val="00AD3B41"/>
    <w:rsid w:val="00AD71FD"/>
    <w:rsid w:val="00AE02C6"/>
    <w:rsid w:val="00AE0DC4"/>
    <w:rsid w:val="00AE70A0"/>
    <w:rsid w:val="00AE776B"/>
    <w:rsid w:val="00AF5020"/>
    <w:rsid w:val="00AF7265"/>
    <w:rsid w:val="00B00008"/>
    <w:rsid w:val="00B024A4"/>
    <w:rsid w:val="00B0267D"/>
    <w:rsid w:val="00B12B60"/>
    <w:rsid w:val="00B13467"/>
    <w:rsid w:val="00B23BC6"/>
    <w:rsid w:val="00B247DA"/>
    <w:rsid w:val="00B25A12"/>
    <w:rsid w:val="00B264F8"/>
    <w:rsid w:val="00B416BB"/>
    <w:rsid w:val="00B45383"/>
    <w:rsid w:val="00B471A9"/>
    <w:rsid w:val="00B47BF1"/>
    <w:rsid w:val="00B53946"/>
    <w:rsid w:val="00B54AD0"/>
    <w:rsid w:val="00B54DAA"/>
    <w:rsid w:val="00B55434"/>
    <w:rsid w:val="00B558C6"/>
    <w:rsid w:val="00B57596"/>
    <w:rsid w:val="00B651D9"/>
    <w:rsid w:val="00B7014C"/>
    <w:rsid w:val="00B721B4"/>
    <w:rsid w:val="00B730E5"/>
    <w:rsid w:val="00B73463"/>
    <w:rsid w:val="00B75664"/>
    <w:rsid w:val="00B76544"/>
    <w:rsid w:val="00B80BFF"/>
    <w:rsid w:val="00B82C82"/>
    <w:rsid w:val="00B82F4A"/>
    <w:rsid w:val="00B845FD"/>
    <w:rsid w:val="00B867EC"/>
    <w:rsid w:val="00B908D4"/>
    <w:rsid w:val="00B93D69"/>
    <w:rsid w:val="00B956ED"/>
    <w:rsid w:val="00B95D7E"/>
    <w:rsid w:val="00BA18F3"/>
    <w:rsid w:val="00BA31D9"/>
    <w:rsid w:val="00BA3442"/>
    <w:rsid w:val="00BA41E0"/>
    <w:rsid w:val="00BA7F13"/>
    <w:rsid w:val="00BB1745"/>
    <w:rsid w:val="00BB2004"/>
    <w:rsid w:val="00BB52B8"/>
    <w:rsid w:val="00BB7687"/>
    <w:rsid w:val="00BC0CB1"/>
    <w:rsid w:val="00BC1866"/>
    <w:rsid w:val="00BD3CD9"/>
    <w:rsid w:val="00BE2BA6"/>
    <w:rsid w:val="00BF0099"/>
    <w:rsid w:val="00BF3B2C"/>
    <w:rsid w:val="00C04E3F"/>
    <w:rsid w:val="00C0668A"/>
    <w:rsid w:val="00C14A89"/>
    <w:rsid w:val="00C15459"/>
    <w:rsid w:val="00C216F8"/>
    <w:rsid w:val="00C30688"/>
    <w:rsid w:val="00C37075"/>
    <w:rsid w:val="00C456DD"/>
    <w:rsid w:val="00C463B4"/>
    <w:rsid w:val="00C53E20"/>
    <w:rsid w:val="00C62879"/>
    <w:rsid w:val="00C62C8F"/>
    <w:rsid w:val="00C641BC"/>
    <w:rsid w:val="00C65104"/>
    <w:rsid w:val="00C75846"/>
    <w:rsid w:val="00C77DA1"/>
    <w:rsid w:val="00C83B1F"/>
    <w:rsid w:val="00C91339"/>
    <w:rsid w:val="00C9251A"/>
    <w:rsid w:val="00C92B9C"/>
    <w:rsid w:val="00C94E40"/>
    <w:rsid w:val="00C95918"/>
    <w:rsid w:val="00CA090F"/>
    <w:rsid w:val="00CA2E5E"/>
    <w:rsid w:val="00CA49DE"/>
    <w:rsid w:val="00CB1E64"/>
    <w:rsid w:val="00CB2CE1"/>
    <w:rsid w:val="00CB3C4F"/>
    <w:rsid w:val="00CB3F31"/>
    <w:rsid w:val="00CB564E"/>
    <w:rsid w:val="00CC3A94"/>
    <w:rsid w:val="00CC5369"/>
    <w:rsid w:val="00CC5A30"/>
    <w:rsid w:val="00CD18AE"/>
    <w:rsid w:val="00CD2349"/>
    <w:rsid w:val="00CE3539"/>
    <w:rsid w:val="00CE4B5C"/>
    <w:rsid w:val="00CE7F74"/>
    <w:rsid w:val="00CF0AA1"/>
    <w:rsid w:val="00CF11DA"/>
    <w:rsid w:val="00CF147B"/>
    <w:rsid w:val="00CF169B"/>
    <w:rsid w:val="00CF4A27"/>
    <w:rsid w:val="00D03178"/>
    <w:rsid w:val="00D03A7A"/>
    <w:rsid w:val="00D14398"/>
    <w:rsid w:val="00D203C1"/>
    <w:rsid w:val="00D25807"/>
    <w:rsid w:val="00D34D85"/>
    <w:rsid w:val="00D35C6C"/>
    <w:rsid w:val="00D364C0"/>
    <w:rsid w:val="00D370EA"/>
    <w:rsid w:val="00D43CA6"/>
    <w:rsid w:val="00D44FB5"/>
    <w:rsid w:val="00D45A24"/>
    <w:rsid w:val="00D471E8"/>
    <w:rsid w:val="00D47F4C"/>
    <w:rsid w:val="00D57422"/>
    <w:rsid w:val="00D57B41"/>
    <w:rsid w:val="00D62BE8"/>
    <w:rsid w:val="00D65C6A"/>
    <w:rsid w:val="00D65ECB"/>
    <w:rsid w:val="00D7346F"/>
    <w:rsid w:val="00D73658"/>
    <w:rsid w:val="00D8089C"/>
    <w:rsid w:val="00D8186A"/>
    <w:rsid w:val="00D955F5"/>
    <w:rsid w:val="00D960DE"/>
    <w:rsid w:val="00DA21C4"/>
    <w:rsid w:val="00DA220B"/>
    <w:rsid w:val="00DA386A"/>
    <w:rsid w:val="00DA67D8"/>
    <w:rsid w:val="00DA7FF7"/>
    <w:rsid w:val="00DB17BA"/>
    <w:rsid w:val="00DB1922"/>
    <w:rsid w:val="00DB3F74"/>
    <w:rsid w:val="00DB4D0B"/>
    <w:rsid w:val="00DB5E73"/>
    <w:rsid w:val="00DB7543"/>
    <w:rsid w:val="00DC0370"/>
    <w:rsid w:val="00DC0C55"/>
    <w:rsid w:val="00DD104C"/>
    <w:rsid w:val="00DD1CCF"/>
    <w:rsid w:val="00DD2862"/>
    <w:rsid w:val="00DD3216"/>
    <w:rsid w:val="00DD40B6"/>
    <w:rsid w:val="00DD5CD5"/>
    <w:rsid w:val="00DD6148"/>
    <w:rsid w:val="00DD6973"/>
    <w:rsid w:val="00DE05A4"/>
    <w:rsid w:val="00DE5A24"/>
    <w:rsid w:val="00DE5EDA"/>
    <w:rsid w:val="00DF5E45"/>
    <w:rsid w:val="00DF6893"/>
    <w:rsid w:val="00E00896"/>
    <w:rsid w:val="00E0305A"/>
    <w:rsid w:val="00E04834"/>
    <w:rsid w:val="00E15A94"/>
    <w:rsid w:val="00E1625B"/>
    <w:rsid w:val="00E4112A"/>
    <w:rsid w:val="00E4217E"/>
    <w:rsid w:val="00E5264B"/>
    <w:rsid w:val="00E52CB4"/>
    <w:rsid w:val="00E543A3"/>
    <w:rsid w:val="00E570A9"/>
    <w:rsid w:val="00E60F52"/>
    <w:rsid w:val="00E618FA"/>
    <w:rsid w:val="00E73DB7"/>
    <w:rsid w:val="00E77A07"/>
    <w:rsid w:val="00E83107"/>
    <w:rsid w:val="00E86394"/>
    <w:rsid w:val="00E91317"/>
    <w:rsid w:val="00E9283D"/>
    <w:rsid w:val="00E92968"/>
    <w:rsid w:val="00E92CB1"/>
    <w:rsid w:val="00E969EB"/>
    <w:rsid w:val="00EA17FD"/>
    <w:rsid w:val="00EA299B"/>
    <w:rsid w:val="00EA5C94"/>
    <w:rsid w:val="00EA6854"/>
    <w:rsid w:val="00EB751A"/>
    <w:rsid w:val="00EC0BD2"/>
    <w:rsid w:val="00EC2C38"/>
    <w:rsid w:val="00EC3704"/>
    <w:rsid w:val="00EC4BFF"/>
    <w:rsid w:val="00ED0A98"/>
    <w:rsid w:val="00ED11C7"/>
    <w:rsid w:val="00EE119D"/>
    <w:rsid w:val="00EE20BC"/>
    <w:rsid w:val="00EE2410"/>
    <w:rsid w:val="00EE44B5"/>
    <w:rsid w:val="00EF4F48"/>
    <w:rsid w:val="00F006A8"/>
    <w:rsid w:val="00F07136"/>
    <w:rsid w:val="00F176A3"/>
    <w:rsid w:val="00F21058"/>
    <w:rsid w:val="00F25BC0"/>
    <w:rsid w:val="00F31995"/>
    <w:rsid w:val="00F32136"/>
    <w:rsid w:val="00F3359D"/>
    <w:rsid w:val="00F422A7"/>
    <w:rsid w:val="00F45FCD"/>
    <w:rsid w:val="00F5457D"/>
    <w:rsid w:val="00F55005"/>
    <w:rsid w:val="00F57282"/>
    <w:rsid w:val="00F609BF"/>
    <w:rsid w:val="00F61445"/>
    <w:rsid w:val="00F6534C"/>
    <w:rsid w:val="00F678E5"/>
    <w:rsid w:val="00F712CB"/>
    <w:rsid w:val="00F76869"/>
    <w:rsid w:val="00F84D84"/>
    <w:rsid w:val="00F86BF9"/>
    <w:rsid w:val="00F92228"/>
    <w:rsid w:val="00F92A7D"/>
    <w:rsid w:val="00F93C2C"/>
    <w:rsid w:val="00F9606C"/>
    <w:rsid w:val="00F9691C"/>
    <w:rsid w:val="00FA1F08"/>
    <w:rsid w:val="00FA3EBC"/>
    <w:rsid w:val="00FA481E"/>
    <w:rsid w:val="00FA637D"/>
    <w:rsid w:val="00FA664F"/>
    <w:rsid w:val="00FA6F41"/>
    <w:rsid w:val="00FB0E48"/>
    <w:rsid w:val="00FB203A"/>
    <w:rsid w:val="00FB54FF"/>
    <w:rsid w:val="00FB766A"/>
    <w:rsid w:val="00FC2DD8"/>
    <w:rsid w:val="00FC3B4C"/>
    <w:rsid w:val="00FD0497"/>
    <w:rsid w:val="00FD3FA9"/>
    <w:rsid w:val="00FD526E"/>
    <w:rsid w:val="00FD63A8"/>
    <w:rsid w:val="00FD698F"/>
    <w:rsid w:val="00FD7798"/>
    <w:rsid w:val="00FE0036"/>
    <w:rsid w:val="00FE0174"/>
    <w:rsid w:val="00FE10C7"/>
    <w:rsid w:val="00FE3DD4"/>
    <w:rsid w:val="00FE4117"/>
    <w:rsid w:val="00FE659E"/>
    <w:rsid w:val="00FF08F4"/>
    <w:rsid w:val="00FF390D"/>
    <w:rsid w:val="00FF59FF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543E46"/>
  <w15:docId w15:val="{728F9A73-EA85-450A-8576-0A62C7E7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B1F"/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9"/>
    <w:qFormat/>
    <w:rsid w:val="006378F0"/>
    <w:pPr>
      <w:keepNext/>
      <w:keepLines/>
      <w:spacing w:before="240"/>
      <w:outlineLvl w:val="0"/>
    </w:pPr>
    <w:rPr>
      <w:rFonts w:ascii="Cambria" w:hAnsi="Cambria" w:cs="Cambria"/>
      <w:color w:val="365F9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D6670"/>
    <w:pPr>
      <w:keepNext/>
      <w:outlineLvl w:val="1"/>
    </w:pPr>
    <w:rPr>
      <w:rFonts w:cs="Times New Roman"/>
      <w:sz w:val="24"/>
      <w:szCs w:val="24"/>
      <w:lang w:val="de-DE"/>
    </w:rPr>
  </w:style>
  <w:style w:type="paragraph" w:styleId="Nadpis3">
    <w:name w:val="heading 3"/>
    <w:basedOn w:val="Normln"/>
    <w:next w:val="Normln"/>
    <w:link w:val="Nadpis3Char"/>
    <w:uiPriority w:val="99"/>
    <w:qFormat/>
    <w:rsid w:val="006D6670"/>
    <w:pPr>
      <w:keepNext/>
      <w:outlineLvl w:val="2"/>
    </w:pPr>
    <w:rPr>
      <w:rFonts w:ascii="Book Antiqua" w:hAnsi="Book Antiqua" w:cs="Book Antiqua"/>
      <w:u w:val="single"/>
      <w:lang w:val="de-DE"/>
    </w:rPr>
  </w:style>
  <w:style w:type="paragraph" w:styleId="Nadpis5">
    <w:name w:val="heading 5"/>
    <w:basedOn w:val="Normln"/>
    <w:next w:val="Normln"/>
    <w:link w:val="Nadpis5Char"/>
    <w:uiPriority w:val="99"/>
    <w:qFormat/>
    <w:rsid w:val="007C25C0"/>
    <w:pPr>
      <w:keepNext/>
      <w:keepLines/>
      <w:spacing w:before="40"/>
      <w:outlineLvl w:val="4"/>
    </w:pPr>
    <w:rPr>
      <w:rFonts w:ascii="Cambria" w:hAnsi="Cambria" w:cs="Cambria"/>
      <w:color w:val="365F91"/>
    </w:rPr>
  </w:style>
  <w:style w:type="paragraph" w:styleId="Nadpis9">
    <w:name w:val="heading 9"/>
    <w:basedOn w:val="Normln"/>
    <w:next w:val="Normln"/>
    <w:link w:val="Nadpis9Char"/>
    <w:uiPriority w:val="99"/>
    <w:qFormat/>
    <w:rsid w:val="0063305C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378F0"/>
    <w:rPr>
      <w:rFonts w:ascii="Cambria" w:hAnsi="Cambria" w:cs="Cambria"/>
      <w:color w:val="365F91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63111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63111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5Char">
    <w:name w:val="Nadpis 5 Char"/>
    <w:link w:val="Nadpis5"/>
    <w:uiPriority w:val="99"/>
    <w:semiHidden/>
    <w:locked/>
    <w:rsid w:val="007C25C0"/>
    <w:rPr>
      <w:rFonts w:ascii="Cambria" w:hAnsi="Cambria" w:cs="Cambria"/>
      <w:color w:val="365F91"/>
    </w:rPr>
  </w:style>
  <w:style w:type="character" w:customStyle="1" w:styleId="Nadpis9Char">
    <w:name w:val="Nadpis 9 Char"/>
    <w:link w:val="Nadpis9"/>
    <w:uiPriority w:val="99"/>
    <w:semiHidden/>
    <w:locked/>
    <w:rsid w:val="0063305C"/>
    <w:rPr>
      <w:rFonts w:ascii="Cambria" w:hAnsi="Cambria" w:cs="Cambria"/>
      <w:sz w:val="22"/>
      <w:szCs w:val="22"/>
    </w:rPr>
  </w:style>
  <w:style w:type="paragraph" w:styleId="Zhlav">
    <w:name w:val="header"/>
    <w:basedOn w:val="Normln"/>
    <w:link w:val="ZhlavChar"/>
    <w:uiPriority w:val="99"/>
    <w:rsid w:val="003A65E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631116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3A65E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631116"/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6D6670"/>
    <w:pPr>
      <w:jc w:val="both"/>
    </w:pPr>
    <w:rPr>
      <w:rFonts w:ascii="Book Antiqua" w:hAnsi="Book Antiqua" w:cs="Book Antiqua"/>
      <w:sz w:val="24"/>
      <w:szCs w:val="24"/>
      <w:lang w:val="de-DE"/>
    </w:rPr>
  </w:style>
  <w:style w:type="character" w:customStyle="1" w:styleId="ZkladntextChar">
    <w:name w:val="Základní text Char"/>
    <w:link w:val="Zkladntext"/>
    <w:uiPriority w:val="99"/>
    <w:semiHidden/>
    <w:rsid w:val="00631116"/>
    <w:rPr>
      <w:rFonts w:ascii="Arial" w:hAnsi="Arial" w:cs="Arial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6D6670"/>
    <w:rPr>
      <w:rFonts w:ascii="Book Antiqua" w:hAnsi="Book Antiqua" w:cs="Book Antiqua"/>
      <w:sz w:val="24"/>
      <w:szCs w:val="24"/>
    </w:rPr>
  </w:style>
  <w:style w:type="character" w:customStyle="1" w:styleId="Zkladntext3Char">
    <w:name w:val="Základní text 3 Char"/>
    <w:link w:val="Zkladntext3"/>
    <w:uiPriority w:val="99"/>
    <w:semiHidden/>
    <w:rsid w:val="00631116"/>
    <w:rPr>
      <w:rFonts w:ascii="Arial" w:hAnsi="Arial" w:cs="Arial"/>
      <w:sz w:val="16"/>
      <w:szCs w:val="16"/>
    </w:rPr>
  </w:style>
  <w:style w:type="paragraph" w:customStyle="1" w:styleId="ZkladntextIMP">
    <w:name w:val="Základní text_IMP"/>
    <w:basedOn w:val="Normln"/>
    <w:uiPriority w:val="99"/>
    <w:rsid w:val="006D6670"/>
    <w:pPr>
      <w:suppressAutoHyphens/>
      <w:spacing w:line="276" w:lineRule="auto"/>
    </w:pPr>
    <w:rPr>
      <w:sz w:val="24"/>
      <w:szCs w:val="24"/>
    </w:rPr>
  </w:style>
  <w:style w:type="paragraph" w:styleId="Normlnweb">
    <w:name w:val="Normal (Web)"/>
    <w:basedOn w:val="Normln"/>
    <w:uiPriority w:val="99"/>
    <w:rsid w:val="006D6670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D6670"/>
    <w:pPr>
      <w:spacing w:after="120"/>
      <w:ind w:left="283"/>
    </w:pPr>
    <w:rPr>
      <w:rFonts w:cs="Times New Roman"/>
    </w:rPr>
  </w:style>
  <w:style w:type="character" w:customStyle="1" w:styleId="ZkladntextodsazenChar">
    <w:name w:val="Základní text odsazený Char"/>
    <w:link w:val="Zkladntextodsazen"/>
    <w:uiPriority w:val="99"/>
    <w:semiHidden/>
    <w:rsid w:val="00631116"/>
    <w:rPr>
      <w:rFonts w:ascii="Arial" w:hAnsi="Arial" w:cs="Arial"/>
      <w:sz w:val="20"/>
      <w:szCs w:val="20"/>
    </w:rPr>
  </w:style>
  <w:style w:type="character" w:customStyle="1" w:styleId="ProsttextCharCharChar">
    <w:name w:val="Prostý text Char Char Char"/>
    <w:aliases w:val="Prostý text Char Char1,Prostý text Char Char Char Char Char Char Char Char,Prostý text Char Char Char Char Char Char Char Char Char Char Char Char"/>
    <w:uiPriority w:val="99"/>
    <w:rsid w:val="006D6670"/>
    <w:rPr>
      <w:rFonts w:ascii="Courier New" w:hAnsi="Courier New" w:cs="Courier New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3554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31116"/>
    <w:rPr>
      <w:sz w:val="0"/>
      <w:szCs w:val="0"/>
    </w:rPr>
  </w:style>
  <w:style w:type="character" w:customStyle="1" w:styleId="spiszn">
    <w:name w:val="spiszn"/>
    <w:uiPriority w:val="99"/>
    <w:rsid w:val="003F6463"/>
    <w:rPr>
      <w:rFonts w:cs="Times New Roman"/>
    </w:rPr>
  </w:style>
  <w:style w:type="character" w:styleId="Odkaznakoment">
    <w:name w:val="annotation reference"/>
    <w:uiPriority w:val="99"/>
    <w:semiHidden/>
    <w:rsid w:val="00A53F2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53F23"/>
  </w:style>
  <w:style w:type="character" w:customStyle="1" w:styleId="TextkomenteChar">
    <w:name w:val="Text komentáře Char"/>
    <w:link w:val="Textkomente"/>
    <w:uiPriority w:val="99"/>
    <w:locked/>
    <w:rsid w:val="00A53F23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34D85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D34D85"/>
    <w:rPr>
      <w:rFonts w:ascii="Arial" w:hAnsi="Arial" w:cs="Arial"/>
      <w:b/>
      <w:bCs/>
    </w:rPr>
  </w:style>
  <w:style w:type="paragraph" w:styleId="Revize">
    <w:name w:val="Revision"/>
    <w:hidden/>
    <w:uiPriority w:val="99"/>
    <w:semiHidden/>
    <w:rsid w:val="00D34D85"/>
    <w:rPr>
      <w:rFonts w:ascii="Arial" w:hAnsi="Arial" w:cs="Arial"/>
    </w:rPr>
  </w:style>
  <w:style w:type="character" w:customStyle="1" w:styleId="apple-converted-space">
    <w:name w:val="apple-converted-space"/>
    <w:uiPriority w:val="99"/>
    <w:rsid w:val="009906F8"/>
    <w:rPr>
      <w:rFonts w:cs="Times New Roman"/>
    </w:rPr>
  </w:style>
  <w:style w:type="table" w:styleId="Mkatabulky">
    <w:name w:val="Table Grid"/>
    <w:basedOn w:val="Normlntabulka"/>
    <w:uiPriority w:val="99"/>
    <w:rsid w:val="001859D6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odsazenIMP">
    <w:name w:val="Základní text odsazený_IMP"/>
    <w:basedOn w:val="Normln"/>
    <w:uiPriority w:val="99"/>
    <w:rsid w:val="008F223C"/>
    <w:pPr>
      <w:tabs>
        <w:tab w:val="left" w:pos="6720"/>
      </w:tabs>
      <w:suppressAutoHyphens/>
      <w:overflowPunct w:val="0"/>
      <w:autoSpaceDE w:val="0"/>
      <w:autoSpaceDN w:val="0"/>
      <w:adjustRightInd w:val="0"/>
      <w:spacing w:line="228" w:lineRule="auto"/>
      <w:ind w:left="227"/>
    </w:pPr>
    <w:rPr>
      <w:rFonts w:cs="Times New Roman"/>
      <w:sz w:val="22"/>
      <w:szCs w:val="22"/>
    </w:rPr>
  </w:style>
  <w:style w:type="paragraph" w:styleId="Odstavecseseznamem">
    <w:name w:val="List Paragraph"/>
    <w:basedOn w:val="Normln"/>
    <w:uiPriority w:val="99"/>
    <w:qFormat/>
    <w:rsid w:val="00280D1B"/>
    <w:pPr>
      <w:ind w:left="720"/>
    </w:pPr>
  </w:style>
  <w:style w:type="character" w:styleId="Hypertextovodkaz">
    <w:name w:val="Hyperlink"/>
    <w:uiPriority w:val="99"/>
    <w:rsid w:val="0055075F"/>
    <w:rPr>
      <w:rFonts w:cs="Times New Roman"/>
      <w:color w:val="0000FF"/>
      <w:u w:val="single"/>
    </w:rPr>
  </w:style>
  <w:style w:type="character" w:customStyle="1" w:styleId="fParLevel1">
    <w:name w:val="fParLevel1"/>
    <w:uiPriority w:val="99"/>
    <w:rsid w:val="003F5968"/>
    <w:rPr>
      <w:rFonts w:cs="Times New Roman"/>
    </w:rPr>
  </w:style>
  <w:style w:type="character" w:customStyle="1" w:styleId="Nevyeenzmnka1">
    <w:name w:val="Nevyřešená zmínka1"/>
    <w:uiPriority w:val="99"/>
    <w:semiHidden/>
    <w:rsid w:val="007B2325"/>
    <w:rPr>
      <w:rFonts w:cs="Times New Roman"/>
      <w:color w:val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3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10</Pages>
  <Words>3816</Words>
  <Characters>22520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Kudláč</dc:creator>
  <cp:keywords/>
  <dc:description/>
  <cp:lastModifiedBy>Aleš Kudláč</cp:lastModifiedBy>
  <cp:revision>45</cp:revision>
  <cp:lastPrinted>2019-09-30T08:14:00Z</cp:lastPrinted>
  <dcterms:created xsi:type="dcterms:W3CDTF">2019-10-09T13:52:00Z</dcterms:created>
  <dcterms:modified xsi:type="dcterms:W3CDTF">2021-06-14T07:15:00Z</dcterms:modified>
</cp:coreProperties>
</file>